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388D0" w14:textId="07F3E61A" w:rsidR="002B219E" w:rsidRPr="00553B2A" w:rsidRDefault="002B219E" w:rsidP="001446BA">
      <w:pPr>
        <w:spacing w:line="480" w:lineRule="auto"/>
        <w:jc w:val="center"/>
        <w:rPr>
          <w:rFonts w:ascii="Times New Roman" w:hAnsi="Times New Roman" w:cs="Times New Roman"/>
          <w:b/>
          <w:bCs/>
          <w:sz w:val="40"/>
          <w:szCs w:val="40"/>
        </w:rPr>
      </w:pPr>
      <w:r w:rsidRPr="00553B2A">
        <w:rPr>
          <w:rFonts w:ascii="Times New Roman" w:hAnsi="Times New Roman" w:cs="Times New Roman"/>
          <w:b/>
          <w:bCs/>
          <w:sz w:val="40"/>
          <w:szCs w:val="40"/>
        </w:rPr>
        <w:t>Impact of OTT Platforms on Film Regulation in India: Censorship, Governance, and the Future of Digital Media Regulation</w:t>
      </w:r>
    </w:p>
    <w:p w14:paraId="2C662B56" w14:textId="77777777" w:rsidR="002614C7" w:rsidRPr="00553B2A" w:rsidRDefault="002614C7" w:rsidP="001446BA">
      <w:pPr>
        <w:spacing w:line="480" w:lineRule="auto"/>
        <w:rPr>
          <w:rFonts w:ascii="Times New Roman" w:hAnsi="Times New Roman" w:cs="Times New Roman"/>
          <w:b/>
          <w:bCs/>
        </w:rPr>
      </w:pPr>
    </w:p>
    <w:p w14:paraId="34B453C7" w14:textId="1CC56FF2" w:rsidR="002B219E" w:rsidRPr="00553B2A" w:rsidRDefault="002B219E" w:rsidP="001446BA">
      <w:pPr>
        <w:spacing w:line="480" w:lineRule="auto"/>
        <w:jc w:val="both"/>
        <w:rPr>
          <w:rFonts w:ascii="Times New Roman" w:hAnsi="Times New Roman" w:cs="Times New Roman"/>
          <w:b/>
          <w:bCs/>
        </w:rPr>
      </w:pPr>
      <w:r w:rsidRPr="00553B2A">
        <w:rPr>
          <w:rFonts w:ascii="Times New Roman" w:hAnsi="Times New Roman" w:cs="Times New Roman"/>
          <w:b/>
          <w:bCs/>
          <w:sz w:val="28"/>
          <w:szCs w:val="28"/>
        </w:rPr>
        <w:t>Abstract</w:t>
      </w:r>
      <w:r w:rsidR="002F6403" w:rsidRPr="00553B2A">
        <w:rPr>
          <w:rFonts w:ascii="Times New Roman" w:hAnsi="Times New Roman" w:cs="Times New Roman"/>
          <w:b/>
          <w:bCs/>
          <w:sz w:val="28"/>
          <w:szCs w:val="28"/>
        </w:rPr>
        <w:t xml:space="preserve"> </w:t>
      </w:r>
    </w:p>
    <w:p w14:paraId="3D0B0723" w14:textId="4D41855E"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The rapid growth of Over-the-Top (OTT) platforms has transformed India’s entertainment industry and challenged the traditional framework of film regulation. Historically, film censorship and certification in India were governed by the Cinematograph Act, 1952</w:t>
      </w:r>
      <w:r w:rsidR="000A01AB" w:rsidRPr="00553B2A">
        <w:rPr>
          <w:rStyle w:val="FootnoteReference"/>
          <w:rFonts w:ascii="Times New Roman" w:hAnsi="Times New Roman" w:cs="Times New Roman"/>
        </w:rPr>
        <w:footnoteReference w:id="1"/>
      </w:r>
      <w:r w:rsidR="00BD19B8" w:rsidRPr="00553B2A">
        <w:rPr>
          <w:rFonts w:ascii="Times New Roman" w:hAnsi="Times New Roman" w:cs="Times New Roman"/>
        </w:rPr>
        <w:t>,</w:t>
      </w:r>
      <w:r w:rsidRPr="00553B2A">
        <w:rPr>
          <w:rFonts w:ascii="Times New Roman" w:hAnsi="Times New Roman" w:cs="Times New Roman"/>
        </w:rPr>
        <w:t xml:space="preserve"> supervised by the Central Board of Film Certification</w:t>
      </w:r>
      <w:r w:rsidR="00C12E3B" w:rsidRPr="00553B2A">
        <w:rPr>
          <w:rStyle w:val="FootnoteReference"/>
          <w:rFonts w:ascii="Times New Roman" w:hAnsi="Times New Roman" w:cs="Times New Roman"/>
        </w:rPr>
        <w:footnoteReference w:id="2"/>
      </w:r>
      <w:r w:rsidRPr="00553B2A">
        <w:rPr>
          <w:rFonts w:ascii="Times New Roman" w:hAnsi="Times New Roman" w:cs="Times New Roman"/>
        </w:rPr>
        <w:t>. However, the emergence of digital streaming platforms created a regulatory vacuum</w:t>
      </w:r>
      <w:r w:rsidR="00BD19B8" w:rsidRPr="00553B2A">
        <w:rPr>
          <w:rFonts w:ascii="Times New Roman" w:hAnsi="Times New Roman" w:cs="Times New Roman"/>
        </w:rPr>
        <w:t>,</w:t>
      </w:r>
      <w:r w:rsidRPr="00553B2A">
        <w:rPr>
          <w:rFonts w:ascii="Times New Roman" w:hAnsi="Times New Roman" w:cs="Times New Roman"/>
        </w:rPr>
        <w:t xml:space="preserve"> </w:t>
      </w:r>
      <w:r w:rsidR="00BD19B8" w:rsidRPr="00553B2A">
        <w:rPr>
          <w:rFonts w:ascii="Times New Roman" w:hAnsi="Times New Roman" w:cs="Times New Roman"/>
        </w:rPr>
        <w:t>as</w:t>
      </w:r>
      <w:r w:rsidRPr="00553B2A">
        <w:rPr>
          <w:rFonts w:ascii="Times New Roman" w:hAnsi="Times New Roman" w:cs="Times New Roman"/>
        </w:rPr>
        <w:t xml:space="preserve"> content</w:t>
      </w:r>
      <w:r w:rsidR="00BD19B8" w:rsidRPr="00553B2A">
        <w:rPr>
          <w:rFonts w:ascii="Times New Roman" w:hAnsi="Times New Roman" w:cs="Times New Roman"/>
        </w:rPr>
        <w:t xml:space="preserve"> on OTT platforms</w:t>
      </w:r>
      <w:r w:rsidRPr="00553B2A">
        <w:rPr>
          <w:rFonts w:ascii="Times New Roman" w:hAnsi="Times New Roman" w:cs="Times New Roman"/>
        </w:rPr>
        <w:t xml:space="preserve"> could be distributed directly to viewers without undergoing mandatory pre-certification.</w:t>
      </w:r>
      <w:r w:rsidR="006A1695" w:rsidRPr="00553B2A">
        <w:rPr>
          <w:rStyle w:val="FootnoteReference"/>
          <w:rFonts w:ascii="Times New Roman" w:hAnsi="Times New Roman" w:cs="Times New Roman"/>
        </w:rPr>
        <w:footnoteReference w:id="3"/>
      </w:r>
      <w:r w:rsidRPr="00553B2A">
        <w:rPr>
          <w:rFonts w:ascii="Times New Roman" w:hAnsi="Times New Roman" w:cs="Times New Roman"/>
        </w:rPr>
        <w:t xml:space="preserve"> This paper critically examines the</w:t>
      </w:r>
      <w:r w:rsidR="003C4136" w:rsidRPr="00553B2A">
        <w:rPr>
          <w:rFonts w:ascii="Times New Roman" w:hAnsi="Times New Roman" w:cs="Times New Roman"/>
        </w:rPr>
        <w:t>ir</w:t>
      </w:r>
      <w:r w:rsidRPr="00553B2A">
        <w:rPr>
          <w:rFonts w:ascii="Times New Roman" w:hAnsi="Times New Roman" w:cs="Times New Roman"/>
        </w:rPr>
        <w:t xml:space="preserve"> impact, focusing on censorship, self-regulation, constitutional concerns, and the evolving legal framework under the Information Technology (Intermediary Guidelines and Digital Media Ethics Code) Rules, 2021</w:t>
      </w:r>
      <w:r w:rsidR="000A01AB" w:rsidRPr="00553B2A">
        <w:rPr>
          <w:rStyle w:val="FootnoteReference"/>
          <w:rFonts w:ascii="Times New Roman" w:hAnsi="Times New Roman" w:cs="Times New Roman"/>
        </w:rPr>
        <w:footnoteReference w:id="4"/>
      </w:r>
      <w:r w:rsidRPr="00553B2A">
        <w:rPr>
          <w:rFonts w:ascii="Times New Roman" w:hAnsi="Times New Roman" w:cs="Times New Roman"/>
        </w:rPr>
        <w:t>.</w:t>
      </w:r>
      <w:r w:rsidR="00BD19B8" w:rsidRPr="00553B2A">
        <w:rPr>
          <w:rFonts w:ascii="Times New Roman" w:hAnsi="Times New Roman" w:cs="Times New Roman"/>
        </w:rPr>
        <w:t xml:space="preserve"> </w:t>
      </w:r>
      <w:r w:rsidRPr="00553B2A">
        <w:rPr>
          <w:rFonts w:ascii="Times New Roman" w:hAnsi="Times New Roman" w:cs="Times New Roman"/>
        </w:rPr>
        <w:t>It explores the tension between creative freedom under Article 19(1)(a)</w:t>
      </w:r>
      <w:r w:rsidR="0056268E" w:rsidRPr="00553B2A">
        <w:rPr>
          <w:rStyle w:val="FootnoteReference"/>
          <w:rFonts w:ascii="Times New Roman" w:hAnsi="Times New Roman" w:cs="Times New Roman"/>
        </w:rPr>
        <w:footnoteReference w:id="5"/>
      </w:r>
      <w:r w:rsidRPr="00553B2A">
        <w:rPr>
          <w:rFonts w:ascii="Times New Roman" w:hAnsi="Times New Roman" w:cs="Times New Roman"/>
        </w:rPr>
        <w:t xml:space="preserve"> of the Constitution</w:t>
      </w:r>
      <w:r w:rsidR="00C12E3B" w:rsidRPr="00553B2A">
        <w:rPr>
          <w:rStyle w:val="FootnoteReference"/>
          <w:rFonts w:ascii="Times New Roman" w:hAnsi="Times New Roman" w:cs="Times New Roman"/>
        </w:rPr>
        <w:footnoteReference w:id="6"/>
      </w:r>
      <w:r w:rsidRPr="00553B2A">
        <w:rPr>
          <w:rFonts w:ascii="Times New Roman" w:hAnsi="Times New Roman" w:cs="Times New Roman"/>
        </w:rPr>
        <w:t xml:space="preserve"> of India and the state’s responsibility to maintain public morality, decency, and social order under </w:t>
      </w:r>
      <w:r w:rsidRPr="00553B2A">
        <w:rPr>
          <w:rFonts w:ascii="Times New Roman" w:hAnsi="Times New Roman" w:cs="Times New Roman"/>
        </w:rPr>
        <w:lastRenderedPageBreak/>
        <w:t>Article 19(2)</w:t>
      </w:r>
      <w:r w:rsidR="0056268E" w:rsidRPr="00553B2A">
        <w:rPr>
          <w:rStyle w:val="FootnoteReference"/>
          <w:rFonts w:ascii="Times New Roman" w:hAnsi="Times New Roman" w:cs="Times New Roman"/>
        </w:rPr>
        <w:footnoteReference w:id="7"/>
      </w:r>
      <w:r w:rsidR="006A1695" w:rsidRPr="00553B2A">
        <w:rPr>
          <w:rStyle w:val="FootnoteReference"/>
          <w:rFonts w:ascii="Times New Roman" w:hAnsi="Times New Roman" w:cs="Times New Roman"/>
        </w:rPr>
        <w:footnoteReference w:id="8"/>
      </w:r>
      <w:r w:rsidRPr="00553B2A">
        <w:rPr>
          <w:rFonts w:ascii="Times New Roman" w:hAnsi="Times New Roman" w:cs="Times New Roman"/>
        </w:rPr>
        <w:t xml:space="preserve">. The paper further evaluates the effect of OTT content on youth audiences, the role of self-regulatory mechanisms, and the challenges of regulating global digital content in a decentralized environment. </w:t>
      </w:r>
      <w:r w:rsidR="003C4136" w:rsidRPr="00553B2A">
        <w:rPr>
          <w:rFonts w:ascii="Times New Roman" w:hAnsi="Times New Roman" w:cs="Times New Roman"/>
        </w:rPr>
        <w:t>Additionally</w:t>
      </w:r>
      <w:r w:rsidR="009C42DD" w:rsidRPr="00553B2A">
        <w:rPr>
          <w:rFonts w:ascii="Times New Roman" w:hAnsi="Times New Roman" w:cs="Times New Roman"/>
        </w:rPr>
        <w:t xml:space="preserve">, it </w:t>
      </w:r>
      <w:r w:rsidR="003C4136" w:rsidRPr="00553B2A">
        <w:rPr>
          <w:rFonts w:ascii="Times New Roman" w:hAnsi="Times New Roman" w:cs="Times New Roman"/>
        </w:rPr>
        <w:t>investigate</w:t>
      </w:r>
      <w:r w:rsidR="009C42DD" w:rsidRPr="00553B2A">
        <w:rPr>
          <w:rFonts w:ascii="Times New Roman" w:hAnsi="Times New Roman" w:cs="Times New Roman"/>
        </w:rPr>
        <w:t xml:space="preserve">s whether India’s current regulatory framework adequately balances creative freedom with public interest in the digital age. </w:t>
      </w:r>
      <w:r w:rsidRPr="00553B2A">
        <w:rPr>
          <w:rFonts w:ascii="Times New Roman" w:hAnsi="Times New Roman" w:cs="Times New Roman"/>
        </w:rPr>
        <w:t>The research concludes that India requires a balanced regulatory framework that protects artistic freedom while ensuring accountability, age-appropriate classification, and effective grievance redressal mechanisms.</w:t>
      </w:r>
      <w:r w:rsidR="00BD19B8" w:rsidRPr="00553B2A">
        <w:rPr>
          <w:rFonts w:ascii="Times New Roman" w:hAnsi="Times New Roman" w:cs="Times New Roman"/>
        </w:rPr>
        <w:t xml:space="preserve"> </w:t>
      </w:r>
    </w:p>
    <w:p w14:paraId="6B1DB143" w14:textId="1329D6ED"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b/>
          <w:bCs/>
        </w:rPr>
        <w:t>Keywords:</w:t>
      </w:r>
      <w:r w:rsidRPr="00553B2A">
        <w:rPr>
          <w:rFonts w:ascii="Times New Roman" w:hAnsi="Times New Roman" w:cs="Times New Roman"/>
        </w:rPr>
        <w:t xml:space="preserve"> OTT Platforms, Film Regulation, Censorship, CBFC, IT Rules 2021, Digital Media Governance</w:t>
      </w:r>
      <w:r w:rsidR="00BD19B8" w:rsidRPr="00553B2A">
        <w:rPr>
          <w:rFonts w:ascii="Times New Roman" w:hAnsi="Times New Roman" w:cs="Times New Roman"/>
        </w:rPr>
        <w:t xml:space="preserve"> </w:t>
      </w:r>
    </w:p>
    <w:p w14:paraId="6D265897" w14:textId="19F355C3" w:rsidR="002B219E" w:rsidRPr="00553B2A" w:rsidRDefault="002B219E" w:rsidP="001446BA">
      <w:pPr>
        <w:spacing w:line="480" w:lineRule="auto"/>
        <w:jc w:val="both"/>
        <w:rPr>
          <w:rFonts w:ascii="Times New Roman" w:hAnsi="Times New Roman" w:cs="Times New Roman"/>
        </w:rPr>
      </w:pPr>
    </w:p>
    <w:p w14:paraId="5CDC79DE" w14:textId="0F86AD6B" w:rsidR="00542644" w:rsidRPr="00553B2A" w:rsidRDefault="002B219E" w:rsidP="001446BA">
      <w:pPr>
        <w:spacing w:line="480" w:lineRule="auto"/>
        <w:jc w:val="both"/>
        <w:rPr>
          <w:rFonts w:ascii="Times New Roman" w:hAnsi="Times New Roman" w:cs="Times New Roman"/>
          <w:b/>
          <w:bCs/>
          <w:sz w:val="28"/>
          <w:szCs w:val="28"/>
        </w:rPr>
      </w:pPr>
      <w:r w:rsidRPr="00553B2A">
        <w:rPr>
          <w:rFonts w:ascii="Times New Roman" w:hAnsi="Times New Roman" w:cs="Times New Roman"/>
          <w:b/>
          <w:bCs/>
          <w:sz w:val="28"/>
          <w:szCs w:val="28"/>
        </w:rPr>
        <w:t>Introduction</w:t>
      </w:r>
      <w:r w:rsidR="002F6403" w:rsidRPr="00553B2A">
        <w:rPr>
          <w:rFonts w:ascii="Times New Roman" w:hAnsi="Times New Roman" w:cs="Times New Roman"/>
          <w:b/>
          <w:bCs/>
          <w:sz w:val="28"/>
          <w:szCs w:val="28"/>
        </w:rPr>
        <w:t xml:space="preserve"> </w:t>
      </w:r>
    </w:p>
    <w:p w14:paraId="113C1716" w14:textId="2D4DB1EA" w:rsidR="00542644" w:rsidRPr="00553B2A" w:rsidRDefault="00542644" w:rsidP="001446BA">
      <w:pPr>
        <w:spacing w:line="480" w:lineRule="auto"/>
        <w:jc w:val="both"/>
        <w:rPr>
          <w:rFonts w:ascii="Times New Roman" w:hAnsi="Times New Roman" w:cs="Times New Roman"/>
        </w:rPr>
      </w:pPr>
      <w:r w:rsidRPr="00553B2A">
        <w:rPr>
          <w:rFonts w:ascii="Times New Roman" w:hAnsi="Times New Roman" w:cs="Times New Roman"/>
        </w:rPr>
        <w:t>The rapid expansion of OTT platforms in India has disrupted the country’s long-standing censorship regime by creating a parallel entertainment ecosystem beyond the direct control of the Central Board of Film Certification</w:t>
      </w:r>
      <w:r w:rsidR="00E37683" w:rsidRPr="00553B2A">
        <w:rPr>
          <w:rStyle w:val="FootnoteReference"/>
          <w:rFonts w:ascii="Times New Roman" w:hAnsi="Times New Roman" w:cs="Times New Roman"/>
        </w:rPr>
        <w:footnoteReference w:id="9"/>
      </w:r>
      <w:r w:rsidRPr="00553B2A">
        <w:rPr>
          <w:rFonts w:ascii="Times New Roman" w:hAnsi="Times New Roman" w:cs="Times New Roman"/>
        </w:rPr>
        <w:t xml:space="preserve">. The controversies surrounding web series such as </w:t>
      </w:r>
      <w:r w:rsidRPr="00553B2A">
        <w:rPr>
          <w:rFonts w:ascii="Times New Roman" w:hAnsi="Times New Roman" w:cs="Times New Roman"/>
          <w:i/>
          <w:iCs/>
        </w:rPr>
        <w:t>Tandav</w:t>
      </w:r>
      <w:r w:rsidRPr="00553B2A">
        <w:rPr>
          <w:rFonts w:ascii="Times New Roman" w:hAnsi="Times New Roman" w:cs="Times New Roman"/>
        </w:rPr>
        <w:t xml:space="preserve"> and </w:t>
      </w:r>
      <w:r w:rsidRPr="00553B2A">
        <w:rPr>
          <w:rFonts w:ascii="Times New Roman" w:hAnsi="Times New Roman" w:cs="Times New Roman"/>
          <w:i/>
          <w:iCs/>
        </w:rPr>
        <w:t>Sacred Games</w:t>
      </w:r>
      <w:r w:rsidRPr="00553B2A">
        <w:rPr>
          <w:rFonts w:ascii="Times New Roman" w:hAnsi="Times New Roman" w:cs="Times New Roman"/>
        </w:rPr>
        <w:t xml:space="preserve"> sparked constitutional and policy debates concerning freedom of expression, digital governance, public morality and the regulation of online audiovisual content in the streaming era. As digital streaming services have increasingly dominated entertainment consumption, the traditional framework of film regulation in India faces unprecedented challenges in adapting to the realities of internet-based content distribution. </w:t>
      </w:r>
    </w:p>
    <w:p w14:paraId="494E6DE0" w14:textId="513BCC23" w:rsidR="00542644" w:rsidRPr="00553B2A" w:rsidRDefault="00542644" w:rsidP="001446BA">
      <w:pPr>
        <w:spacing w:line="480" w:lineRule="auto"/>
        <w:jc w:val="both"/>
        <w:rPr>
          <w:rFonts w:ascii="Times New Roman" w:hAnsi="Times New Roman" w:cs="Times New Roman"/>
        </w:rPr>
      </w:pPr>
      <w:r w:rsidRPr="00553B2A">
        <w:rPr>
          <w:rFonts w:ascii="Times New Roman" w:hAnsi="Times New Roman" w:cs="Times New Roman"/>
        </w:rPr>
        <w:lastRenderedPageBreak/>
        <w:t xml:space="preserve">Over-the-Top (OTT) platforms such as Netflix, Amazon Prime Video, Disney+ Hotstar, Sony LIV, Zee5 and JioCinema have transformed the manner in which films and audiovisual content are produced, distributed and consumed. Unlike conventional cinema and television broadcasting, OTT platforms provide viewers with instant, on-demand access to content through internet-enabled devices without the requirement of theatrical exhibition or scheduled broadcasting. The widespread availability of smartphones, affordable internet services and digital technologies has further accelerated the popularity of these platforms across urban as well as rural India. </w:t>
      </w:r>
    </w:p>
    <w:p w14:paraId="60D9FDC5" w14:textId="769B944B" w:rsidR="00542644" w:rsidRPr="00553B2A" w:rsidRDefault="00542644" w:rsidP="001446BA">
      <w:pPr>
        <w:spacing w:line="480" w:lineRule="auto"/>
        <w:jc w:val="both"/>
        <w:rPr>
          <w:rFonts w:ascii="Times New Roman" w:hAnsi="Times New Roman" w:cs="Times New Roman"/>
        </w:rPr>
      </w:pPr>
      <w:r w:rsidRPr="00553B2A">
        <w:rPr>
          <w:rFonts w:ascii="Times New Roman" w:hAnsi="Times New Roman" w:cs="Times New Roman"/>
        </w:rPr>
        <w:t>Historically, film censorship and certification in India have been governed by the Cinematograph Act, 1952</w:t>
      </w:r>
      <w:r w:rsidR="000A01AB" w:rsidRPr="00553B2A">
        <w:rPr>
          <w:rStyle w:val="FootnoteReference"/>
          <w:rFonts w:ascii="Times New Roman" w:hAnsi="Times New Roman" w:cs="Times New Roman"/>
        </w:rPr>
        <w:footnoteReference w:id="10"/>
      </w:r>
      <w:r w:rsidRPr="00553B2A">
        <w:rPr>
          <w:rFonts w:ascii="Times New Roman" w:hAnsi="Times New Roman" w:cs="Times New Roman"/>
        </w:rPr>
        <w:t xml:space="preserve">, which mandates pre-certification of films by the CBFC before theatrical release. This regulatory framework was designed for a centralized model of film distribution where cinema halls acted as the primary medium of public exhibition. However, OTT platforms emerged outside the scope of this traditional system because online streaming content did not require prior certification. Consequently, a regulatory vacuum developed, in which digital content operated with significantly greater creative freedom than theatrical films. </w:t>
      </w:r>
    </w:p>
    <w:p w14:paraId="25E94EC7" w14:textId="5F02D995" w:rsidR="00542644" w:rsidRPr="00553B2A" w:rsidRDefault="00542644" w:rsidP="001446BA">
      <w:pPr>
        <w:spacing w:line="480" w:lineRule="auto"/>
        <w:jc w:val="both"/>
        <w:rPr>
          <w:rFonts w:ascii="Times New Roman" w:hAnsi="Times New Roman" w:cs="Times New Roman"/>
        </w:rPr>
      </w:pPr>
      <w:r w:rsidRPr="00553B2A">
        <w:rPr>
          <w:rFonts w:ascii="Times New Roman" w:hAnsi="Times New Roman" w:cs="Times New Roman"/>
        </w:rPr>
        <w:t>This shift has generated extensive debates regarding the balance between artistic liberty and state regulation. OTT platforms have enabled creators to explore themes involving politics, religion, sexuality, violence and social criticism with fewer restrictions, thereby expanding the scope of creative expression in India. Simultaneously, concerns have arisen regarding obscenity, hate speech, cultural sensitivity, misinformation, and the exposure of minors to explicit content. Public controversies and legal challenges relating to various web series intensified demands for stricter oversight and accountability within the digital entertainment sector.</w:t>
      </w:r>
      <w:r w:rsidR="009C42DD" w:rsidRPr="00553B2A">
        <w:rPr>
          <w:rFonts w:ascii="Times New Roman" w:hAnsi="Times New Roman" w:cs="Times New Roman"/>
        </w:rPr>
        <w:t xml:space="preserve"> </w:t>
      </w:r>
    </w:p>
    <w:p w14:paraId="027FE477" w14:textId="529EA2D6" w:rsidR="00542644" w:rsidRPr="00553B2A" w:rsidRDefault="00542644" w:rsidP="001446BA">
      <w:pPr>
        <w:spacing w:line="480" w:lineRule="auto"/>
        <w:jc w:val="both"/>
        <w:rPr>
          <w:rFonts w:ascii="Times New Roman" w:hAnsi="Times New Roman" w:cs="Times New Roman"/>
        </w:rPr>
      </w:pPr>
      <w:r w:rsidRPr="00553B2A">
        <w:rPr>
          <w:rFonts w:ascii="Times New Roman" w:hAnsi="Times New Roman" w:cs="Times New Roman"/>
        </w:rPr>
        <w:lastRenderedPageBreak/>
        <w:t>In response to these developments, the Government of India introduced the Information Technology (Intermediary Guidelines and Digital Media Ethics Code) Rules, 2021</w:t>
      </w:r>
      <w:r w:rsidR="000A01AB" w:rsidRPr="00553B2A">
        <w:rPr>
          <w:rStyle w:val="FootnoteReference"/>
          <w:rFonts w:ascii="Times New Roman" w:hAnsi="Times New Roman" w:cs="Times New Roman"/>
        </w:rPr>
        <w:footnoteReference w:id="11"/>
      </w:r>
      <w:r w:rsidRPr="00553B2A">
        <w:rPr>
          <w:rFonts w:ascii="Times New Roman" w:hAnsi="Times New Roman" w:cs="Times New Roman"/>
        </w:rPr>
        <w:t>, establishing a framework for self-regulation, age classification, grievance redressal and governmental oversight of OTT platforms. While these Rules represent India’s first formal attempt to regulate online curated content, questions continue to persist regarding their constitutional validity, effectiveness</w:t>
      </w:r>
      <w:r w:rsidR="009C42DD" w:rsidRPr="00553B2A">
        <w:rPr>
          <w:rFonts w:ascii="Times New Roman" w:hAnsi="Times New Roman" w:cs="Times New Roman"/>
        </w:rPr>
        <w:t xml:space="preserve"> </w:t>
      </w:r>
      <w:r w:rsidRPr="00553B2A">
        <w:rPr>
          <w:rFonts w:ascii="Times New Roman" w:hAnsi="Times New Roman" w:cs="Times New Roman"/>
        </w:rPr>
        <w:t>and impact on freedom of expression.</w:t>
      </w:r>
      <w:r w:rsidR="009C42DD" w:rsidRPr="00553B2A">
        <w:rPr>
          <w:rFonts w:ascii="Times New Roman" w:hAnsi="Times New Roman" w:cs="Times New Roman"/>
        </w:rPr>
        <w:t xml:space="preserve"> </w:t>
      </w:r>
    </w:p>
    <w:p w14:paraId="4B00F17F" w14:textId="77777777" w:rsidR="009C42DD" w:rsidRPr="00553B2A" w:rsidRDefault="009C42DD" w:rsidP="001446BA">
      <w:pPr>
        <w:spacing w:line="480" w:lineRule="auto"/>
        <w:jc w:val="both"/>
        <w:rPr>
          <w:rFonts w:ascii="Times New Roman" w:hAnsi="Times New Roman" w:cs="Times New Roman"/>
        </w:rPr>
      </w:pPr>
    </w:p>
    <w:p w14:paraId="14F75C00" w14:textId="14AB15DA" w:rsidR="002B219E" w:rsidRPr="00553B2A" w:rsidRDefault="002B219E" w:rsidP="001446BA">
      <w:pPr>
        <w:spacing w:line="480" w:lineRule="auto"/>
        <w:jc w:val="both"/>
        <w:rPr>
          <w:rFonts w:ascii="Times New Roman" w:hAnsi="Times New Roman" w:cs="Times New Roman"/>
          <w:b/>
          <w:bCs/>
          <w:sz w:val="28"/>
          <w:szCs w:val="28"/>
        </w:rPr>
      </w:pPr>
      <w:r w:rsidRPr="00553B2A">
        <w:rPr>
          <w:rFonts w:ascii="Times New Roman" w:hAnsi="Times New Roman" w:cs="Times New Roman"/>
          <w:b/>
          <w:bCs/>
          <w:sz w:val="28"/>
          <w:szCs w:val="28"/>
        </w:rPr>
        <w:t>Literature Review</w:t>
      </w:r>
      <w:r w:rsidR="00EC7F27" w:rsidRPr="00553B2A">
        <w:rPr>
          <w:rFonts w:ascii="Times New Roman" w:hAnsi="Times New Roman" w:cs="Times New Roman"/>
          <w:b/>
          <w:bCs/>
          <w:sz w:val="28"/>
          <w:szCs w:val="28"/>
        </w:rPr>
        <w:t xml:space="preserve"> </w:t>
      </w:r>
    </w:p>
    <w:p w14:paraId="70911D13" w14:textId="628450F4"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Scholarly discourse on OTT platforms and film regulation in India reflects a growing concern regarding the inadequacy of traditional censorship frameworks in addressing digital media.</w:t>
      </w:r>
      <w:r w:rsidR="006A1695" w:rsidRPr="00553B2A">
        <w:rPr>
          <w:rStyle w:val="FootnoteReference"/>
          <w:rFonts w:ascii="Times New Roman" w:hAnsi="Times New Roman" w:cs="Times New Roman"/>
        </w:rPr>
        <w:footnoteReference w:id="12"/>
      </w:r>
      <w:r w:rsidRPr="00553B2A">
        <w:rPr>
          <w:rFonts w:ascii="Times New Roman" w:hAnsi="Times New Roman" w:cs="Times New Roman"/>
        </w:rPr>
        <w:t xml:space="preserve"> Existing literature primarily focuses on the conflict between creative freedom and state regulation, the emergence of self-regulatory systems, and the broader implications of OTT content on society.</w:t>
      </w:r>
      <w:r w:rsidR="00B81A2D" w:rsidRPr="00553B2A">
        <w:rPr>
          <w:rFonts w:ascii="Times New Roman" w:hAnsi="Times New Roman" w:cs="Times New Roman"/>
        </w:rPr>
        <w:t xml:space="preserve"> </w:t>
      </w:r>
    </w:p>
    <w:p w14:paraId="0A156122" w14:textId="513FE5FF"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One of the recurring themes in academic literature is the regulatory vacuum that existed prior to the enactment of the Information Technology Rules, 2021. Scholars argue that OTT platforms operated in an unregulated environment</w:t>
      </w:r>
      <w:r w:rsidR="00B81A2D" w:rsidRPr="00553B2A">
        <w:rPr>
          <w:rFonts w:ascii="Times New Roman" w:hAnsi="Times New Roman" w:cs="Times New Roman"/>
        </w:rPr>
        <w:t>,</w:t>
      </w:r>
      <w:r w:rsidRPr="00553B2A">
        <w:rPr>
          <w:rFonts w:ascii="Times New Roman" w:hAnsi="Times New Roman" w:cs="Times New Roman"/>
        </w:rPr>
        <w:t xml:space="preserve"> where digital content bypassed the scrutiny applicable to theatrical films under the Cinematograph Act, 1952</w:t>
      </w:r>
      <w:r w:rsidR="000A01AB" w:rsidRPr="00553B2A">
        <w:rPr>
          <w:rStyle w:val="FootnoteReference"/>
          <w:rFonts w:ascii="Times New Roman" w:hAnsi="Times New Roman" w:cs="Times New Roman"/>
        </w:rPr>
        <w:footnoteReference w:id="13"/>
      </w:r>
      <w:r w:rsidRPr="00553B2A">
        <w:rPr>
          <w:rFonts w:ascii="Times New Roman" w:hAnsi="Times New Roman" w:cs="Times New Roman"/>
        </w:rPr>
        <w:t>. This asymmetry in regulation allowed OTT services to host content involving explicit language, violence, nudity and political critique without mandatory certification.</w:t>
      </w:r>
      <w:r w:rsidR="00B81A2D" w:rsidRPr="00553B2A">
        <w:rPr>
          <w:rFonts w:ascii="Times New Roman" w:hAnsi="Times New Roman" w:cs="Times New Roman"/>
        </w:rPr>
        <w:t xml:space="preserve"> </w:t>
      </w:r>
    </w:p>
    <w:p w14:paraId="713C194F" w14:textId="298DC4DC" w:rsidR="002B219E" w:rsidRPr="00553B2A" w:rsidRDefault="00B81A2D" w:rsidP="001446BA">
      <w:pPr>
        <w:spacing w:line="480" w:lineRule="auto"/>
        <w:jc w:val="both"/>
        <w:rPr>
          <w:rFonts w:ascii="Times New Roman" w:hAnsi="Times New Roman" w:cs="Times New Roman"/>
        </w:rPr>
      </w:pPr>
      <w:r w:rsidRPr="00553B2A">
        <w:rPr>
          <w:rFonts w:ascii="Times New Roman" w:hAnsi="Times New Roman" w:cs="Times New Roman"/>
        </w:rPr>
        <w:lastRenderedPageBreak/>
        <w:t>While some</w:t>
      </w:r>
      <w:r w:rsidR="002B219E" w:rsidRPr="00553B2A">
        <w:rPr>
          <w:rFonts w:ascii="Times New Roman" w:hAnsi="Times New Roman" w:cs="Times New Roman"/>
        </w:rPr>
        <w:t xml:space="preserve"> highlight the structural differences between traditional cinema and OTT platforms, emphasizing that conventional censorship laws were developed for centralized theatrical distribution systems and are therefore</w:t>
      </w:r>
      <w:r w:rsidRPr="00553B2A">
        <w:rPr>
          <w:rFonts w:ascii="Times New Roman" w:hAnsi="Times New Roman" w:cs="Times New Roman"/>
        </w:rPr>
        <w:t>,</w:t>
      </w:r>
      <w:r w:rsidR="002B219E" w:rsidRPr="00553B2A">
        <w:rPr>
          <w:rFonts w:ascii="Times New Roman" w:hAnsi="Times New Roman" w:cs="Times New Roman"/>
        </w:rPr>
        <w:t xml:space="preserve"> ill-suited for decentralized online streaming. According to these scholars, OTT platforms challenge the very foundation of film regulation because digital content transcends territorial boundaries and can be accessed globally.</w:t>
      </w:r>
      <w:r w:rsidRPr="00553B2A">
        <w:rPr>
          <w:rFonts w:ascii="Times New Roman" w:hAnsi="Times New Roman" w:cs="Times New Roman"/>
        </w:rPr>
        <w:t xml:space="preserve"> </w:t>
      </w:r>
    </w:p>
    <w:p w14:paraId="29A3E23D" w14:textId="1DB563D9"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Another important strand of literature examines the constitutional dimensions of OTT regulation. Researchers have analyzed the conflict between freedom of speech and expression under Article 19(1)(a)</w:t>
      </w:r>
      <w:r w:rsidR="00C12E3B" w:rsidRPr="00553B2A">
        <w:rPr>
          <w:rStyle w:val="FootnoteReference"/>
          <w:rFonts w:ascii="Times New Roman" w:hAnsi="Times New Roman" w:cs="Times New Roman"/>
        </w:rPr>
        <w:footnoteReference w:id="14"/>
      </w:r>
      <w:r w:rsidRPr="00553B2A">
        <w:rPr>
          <w:rFonts w:ascii="Times New Roman" w:hAnsi="Times New Roman" w:cs="Times New Roman"/>
        </w:rPr>
        <w:t xml:space="preserve"> of the </w:t>
      </w:r>
      <w:r w:rsidR="00B81A2D" w:rsidRPr="00553B2A">
        <w:rPr>
          <w:rFonts w:ascii="Times New Roman" w:hAnsi="Times New Roman" w:cs="Times New Roman"/>
        </w:rPr>
        <w:t xml:space="preserve">Indian </w:t>
      </w:r>
      <w:r w:rsidRPr="00553B2A">
        <w:rPr>
          <w:rFonts w:ascii="Times New Roman" w:hAnsi="Times New Roman" w:cs="Times New Roman"/>
        </w:rPr>
        <w:t>Constitution</w:t>
      </w:r>
      <w:r w:rsidR="00C12E3B" w:rsidRPr="00553B2A">
        <w:rPr>
          <w:rStyle w:val="FootnoteReference"/>
          <w:rFonts w:ascii="Times New Roman" w:hAnsi="Times New Roman" w:cs="Times New Roman"/>
        </w:rPr>
        <w:footnoteReference w:id="15"/>
      </w:r>
      <w:r w:rsidRPr="00553B2A">
        <w:rPr>
          <w:rFonts w:ascii="Times New Roman" w:hAnsi="Times New Roman" w:cs="Times New Roman"/>
        </w:rPr>
        <w:t xml:space="preserve"> and the reasonable restrictions under Article 19(2)</w:t>
      </w:r>
      <w:r w:rsidR="00C12E3B" w:rsidRPr="00553B2A">
        <w:rPr>
          <w:rStyle w:val="FootnoteReference"/>
          <w:rFonts w:ascii="Times New Roman" w:hAnsi="Times New Roman" w:cs="Times New Roman"/>
        </w:rPr>
        <w:footnoteReference w:id="16"/>
      </w:r>
      <w:r w:rsidRPr="00553B2A">
        <w:rPr>
          <w:rFonts w:ascii="Times New Roman" w:hAnsi="Times New Roman" w:cs="Times New Roman"/>
        </w:rPr>
        <w:t xml:space="preserve">. Several scholars contend that extending CBFC-style censorship to OTT platforms may amount to excessive state interference with artistic expression. </w:t>
      </w:r>
      <w:r w:rsidR="003C4136" w:rsidRPr="00553B2A">
        <w:rPr>
          <w:rFonts w:ascii="Times New Roman" w:hAnsi="Times New Roman" w:cs="Times New Roman"/>
        </w:rPr>
        <w:t>Conversely,</w:t>
      </w:r>
      <w:r w:rsidR="00B81A2D" w:rsidRPr="00553B2A">
        <w:rPr>
          <w:rFonts w:ascii="Times New Roman" w:hAnsi="Times New Roman" w:cs="Times New Roman"/>
        </w:rPr>
        <w:t xml:space="preserve"> o</w:t>
      </w:r>
      <w:r w:rsidRPr="00553B2A">
        <w:rPr>
          <w:rFonts w:ascii="Times New Roman" w:hAnsi="Times New Roman" w:cs="Times New Roman"/>
        </w:rPr>
        <w:t xml:space="preserve">thers argue that unrestricted digital content may undermine public morality and expose minors to </w:t>
      </w:r>
      <w:r w:rsidR="00B81A2D" w:rsidRPr="00553B2A">
        <w:rPr>
          <w:rFonts w:ascii="Times New Roman" w:hAnsi="Times New Roman" w:cs="Times New Roman"/>
        </w:rPr>
        <w:t>sexually explicit content</w:t>
      </w:r>
      <w:r w:rsidRPr="00553B2A">
        <w:rPr>
          <w:rFonts w:ascii="Times New Roman" w:hAnsi="Times New Roman" w:cs="Times New Roman"/>
        </w:rPr>
        <w:t>.</w:t>
      </w:r>
      <w:r w:rsidR="00B81A2D" w:rsidRPr="00553B2A">
        <w:rPr>
          <w:rFonts w:ascii="Times New Roman" w:hAnsi="Times New Roman" w:cs="Times New Roman"/>
        </w:rPr>
        <w:t xml:space="preserve"> </w:t>
      </w:r>
    </w:p>
    <w:p w14:paraId="0F2AFF6D" w14:textId="4B6DDDE9"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Academic discussions also focus on the Information Technology (Intermediary Guidelines and Digital Media Ethics Code) Rules, 2021</w:t>
      </w:r>
      <w:r w:rsidR="000A01AB" w:rsidRPr="00553B2A">
        <w:rPr>
          <w:rStyle w:val="FootnoteReference"/>
          <w:rFonts w:ascii="Times New Roman" w:hAnsi="Times New Roman" w:cs="Times New Roman"/>
        </w:rPr>
        <w:footnoteReference w:id="17"/>
      </w:r>
      <w:r w:rsidRPr="00553B2A">
        <w:rPr>
          <w:rFonts w:ascii="Times New Roman" w:hAnsi="Times New Roman" w:cs="Times New Roman"/>
        </w:rPr>
        <w:t xml:space="preserve">. </w:t>
      </w:r>
      <w:r w:rsidR="00B81A2D" w:rsidRPr="00553B2A">
        <w:rPr>
          <w:rFonts w:ascii="Times New Roman" w:hAnsi="Times New Roman" w:cs="Times New Roman"/>
        </w:rPr>
        <w:t>Analysts</w:t>
      </w:r>
      <w:r w:rsidRPr="00553B2A">
        <w:rPr>
          <w:rFonts w:ascii="Times New Roman" w:hAnsi="Times New Roman" w:cs="Times New Roman"/>
        </w:rPr>
        <w:t xml:space="preserve"> observe that the IT Rules represent India’s first formal attempt to regulate digital streaming services through a system of self-classification, grievance redressal, and governmental oversight. However, critics argue that the Rules create ambiguity because they combine self-regulation with indirect executive control, thereby raising concerns regarding censorship and constitutional validity.</w:t>
      </w:r>
      <w:r w:rsidR="00B81A2D" w:rsidRPr="00553B2A">
        <w:rPr>
          <w:rFonts w:ascii="Times New Roman" w:hAnsi="Times New Roman" w:cs="Times New Roman"/>
        </w:rPr>
        <w:t xml:space="preserve"> </w:t>
      </w:r>
    </w:p>
    <w:p w14:paraId="7F95B416" w14:textId="0B552280"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 xml:space="preserve">The literature further explores the impact of OTT platforms on youth audiences and societal norms. Researchers emphasize that unrestricted exposure to explicit content may influence the psychological and behavioral development of minors. The accessibility of OTT content through </w:t>
      </w:r>
      <w:r w:rsidRPr="00553B2A">
        <w:rPr>
          <w:rFonts w:ascii="Times New Roman" w:hAnsi="Times New Roman" w:cs="Times New Roman"/>
        </w:rPr>
        <w:lastRenderedPageBreak/>
        <w:t>smartphones and personal devices</w:t>
      </w:r>
      <w:r w:rsidR="00B81A2D" w:rsidRPr="00553B2A">
        <w:rPr>
          <w:rFonts w:ascii="Times New Roman" w:hAnsi="Times New Roman" w:cs="Times New Roman"/>
        </w:rPr>
        <w:t>,</w:t>
      </w:r>
      <w:r w:rsidRPr="00553B2A">
        <w:rPr>
          <w:rFonts w:ascii="Times New Roman" w:hAnsi="Times New Roman" w:cs="Times New Roman"/>
        </w:rPr>
        <w:t xml:space="preserve"> complicates parental supervision and raises concerns regarding online safety.</w:t>
      </w:r>
      <w:r w:rsidR="00B81A2D" w:rsidRPr="00553B2A">
        <w:rPr>
          <w:rFonts w:ascii="Times New Roman" w:hAnsi="Times New Roman" w:cs="Times New Roman"/>
        </w:rPr>
        <w:t xml:space="preserve"> </w:t>
      </w:r>
    </w:p>
    <w:p w14:paraId="2D2AB8BD" w14:textId="4D4B0F1A"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Comparative studies provide valuable insights into international approaches toward OTT regulation. Studies comparing India with the United Kingdom, Singapore, and China reveal diverse regulatory models ranging from liberal self-regulation to strict state censorship. The United Kingdom relies on age classification systems administered by the British Board of Film Classification (BBFC), while China imposes extensive state control over digital content. India appears to occupy a middle ground, combining self-regulation with state oversight.</w:t>
      </w:r>
      <w:r w:rsidR="001D3A14" w:rsidRPr="00553B2A">
        <w:rPr>
          <w:rFonts w:ascii="Times New Roman" w:hAnsi="Times New Roman" w:cs="Times New Roman"/>
        </w:rPr>
        <w:t xml:space="preserve"> </w:t>
      </w:r>
    </w:p>
    <w:p w14:paraId="5AFDF12B" w14:textId="3AE185A7"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Despite extensive scholarship, several gaps remain in the existing literature. First, there is limited empirical research regarding the actual impact of OTT content on Indian youth. Second, scholars have not sufficiently examined algorithmic recommendation systems and their role in content dissemination. Third, there is inadequate analysis of regional language content and the influence of OTT platforms on local film industries. This paper seeks to address these gaps by integrating constitutional analysis, regulatory developments, and policy considerations into a comprehensive examination of OTT regulation in India.</w:t>
      </w:r>
      <w:r w:rsidR="001D3A14" w:rsidRPr="00553B2A">
        <w:rPr>
          <w:rFonts w:ascii="Times New Roman" w:hAnsi="Times New Roman" w:cs="Times New Roman"/>
        </w:rPr>
        <w:t xml:space="preserve"> </w:t>
      </w:r>
    </w:p>
    <w:p w14:paraId="5B19D589" w14:textId="538F489D" w:rsidR="002B219E" w:rsidRPr="00553B2A" w:rsidRDefault="002B219E" w:rsidP="001446BA">
      <w:pPr>
        <w:spacing w:line="480" w:lineRule="auto"/>
        <w:jc w:val="both"/>
        <w:rPr>
          <w:rFonts w:ascii="Times New Roman" w:hAnsi="Times New Roman" w:cs="Times New Roman"/>
        </w:rPr>
      </w:pPr>
    </w:p>
    <w:p w14:paraId="0921DD96" w14:textId="4584D9FA" w:rsidR="002B219E" w:rsidRPr="00553B2A" w:rsidRDefault="002B219E" w:rsidP="001446BA">
      <w:pPr>
        <w:spacing w:line="480" w:lineRule="auto"/>
        <w:jc w:val="both"/>
        <w:rPr>
          <w:rFonts w:ascii="Times New Roman" w:hAnsi="Times New Roman" w:cs="Times New Roman"/>
          <w:b/>
          <w:bCs/>
          <w:sz w:val="28"/>
          <w:szCs w:val="28"/>
        </w:rPr>
      </w:pPr>
      <w:r w:rsidRPr="00553B2A">
        <w:rPr>
          <w:rFonts w:ascii="Times New Roman" w:hAnsi="Times New Roman" w:cs="Times New Roman"/>
          <w:b/>
          <w:bCs/>
          <w:sz w:val="28"/>
          <w:szCs w:val="28"/>
        </w:rPr>
        <w:t>Methodology</w:t>
      </w:r>
      <w:r w:rsidR="00EC7F27" w:rsidRPr="00553B2A">
        <w:rPr>
          <w:rFonts w:ascii="Times New Roman" w:hAnsi="Times New Roman" w:cs="Times New Roman"/>
          <w:b/>
          <w:bCs/>
          <w:sz w:val="28"/>
          <w:szCs w:val="28"/>
        </w:rPr>
        <w:t xml:space="preserve"> </w:t>
      </w:r>
    </w:p>
    <w:p w14:paraId="733E7DC9" w14:textId="530DA759" w:rsidR="002B219E" w:rsidRPr="00553B2A" w:rsidRDefault="001D3A14" w:rsidP="001446BA">
      <w:pPr>
        <w:spacing w:line="480" w:lineRule="auto"/>
        <w:jc w:val="both"/>
        <w:rPr>
          <w:rFonts w:ascii="Times New Roman" w:hAnsi="Times New Roman" w:cs="Times New Roman"/>
        </w:rPr>
      </w:pPr>
      <w:r w:rsidRPr="00553B2A">
        <w:rPr>
          <w:rFonts w:ascii="Times New Roman" w:hAnsi="Times New Roman" w:cs="Times New Roman"/>
        </w:rPr>
        <w:t>The study</w:t>
      </w:r>
      <w:r w:rsidR="002B219E" w:rsidRPr="00553B2A">
        <w:rPr>
          <w:rFonts w:ascii="Times New Roman" w:hAnsi="Times New Roman" w:cs="Times New Roman"/>
        </w:rPr>
        <w:t xml:space="preserve"> adopts a doctrinal and comparative legal research methodology </w:t>
      </w:r>
      <w:r w:rsidRPr="00553B2A">
        <w:rPr>
          <w:rFonts w:ascii="Times New Roman" w:hAnsi="Times New Roman" w:cs="Times New Roman"/>
        </w:rPr>
        <w:t>by</w:t>
      </w:r>
      <w:r w:rsidR="002B219E" w:rsidRPr="00553B2A">
        <w:rPr>
          <w:rFonts w:ascii="Times New Roman" w:hAnsi="Times New Roman" w:cs="Times New Roman"/>
        </w:rPr>
        <w:t xml:space="preserve"> focus</w:t>
      </w:r>
      <w:r w:rsidR="003C4136" w:rsidRPr="00553B2A">
        <w:rPr>
          <w:rFonts w:ascii="Times New Roman" w:hAnsi="Times New Roman" w:cs="Times New Roman"/>
        </w:rPr>
        <w:t>ing</w:t>
      </w:r>
      <w:r w:rsidR="002B219E" w:rsidRPr="00553B2A">
        <w:rPr>
          <w:rFonts w:ascii="Times New Roman" w:hAnsi="Times New Roman" w:cs="Times New Roman"/>
        </w:rPr>
        <w:t xml:space="preserve"> on </w:t>
      </w:r>
      <w:r w:rsidRPr="00553B2A">
        <w:rPr>
          <w:rFonts w:ascii="Times New Roman" w:hAnsi="Times New Roman" w:cs="Times New Roman"/>
        </w:rPr>
        <w:t xml:space="preserve">academic literature, </w:t>
      </w:r>
      <w:r w:rsidR="002B219E" w:rsidRPr="00553B2A">
        <w:rPr>
          <w:rFonts w:ascii="Times New Roman" w:hAnsi="Times New Roman" w:cs="Times New Roman"/>
        </w:rPr>
        <w:t>legal principles, statutory interpretation, judicial decisions,</w:t>
      </w:r>
      <w:r w:rsidRPr="00553B2A">
        <w:rPr>
          <w:rFonts w:ascii="Times New Roman" w:hAnsi="Times New Roman" w:cs="Times New Roman"/>
        </w:rPr>
        <w:t xml:space="preserve"> policy reports</w:t>
      </w:r>
      <w:r w:rsidR="002B219E" w:rsidRPr="00553B2A">
        <w:rPr>
          <w:rFonts w:ascii="Times New Roman" w:hAnsi="Times New Roman" w:cs="Times New Roman"/>
        </w:rPr>
        <w:t xml:space="preserve"> and regulatory frameworks governing digital media.</w:t>
      </w:r>
      <w:r w:rsidRPr="00553B2A">
        <w:rPr>
          <w:rFonts w:ascii="Times New Roman" w:hAnsi="Times New Roman" w:cs="Times New Roman"/>
        </w:rPr>
        <w:t xml:space="preserve"> </w:t>
      </w:r>
    </w:p>
    <w:p w14:paraId="3F6C6DFF" w14:textId="6512BDF4"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lastRenderedPageBreak/>
        <w:t>Primary sources for this research include statutes such as the Cinematograph Act, 1952</w:t>
      </w:r>
      <w:r w:rsidR="000A01AB" w:rsidRPr="00553B2A">
        <w:rPr>
          <w:rStyle w:val="FootnoteReference"/>
          <w:rFonts w:ascii="Times New Roman" w:hAnsi="Times New Roman" w:cs="Times New Roman"/>
        </w:rPr>
        <w:footnoteReference w:id="18"/>
      </w:r>
      <w:r w:rsidRPr="00553B2A">
        <w:rPr>
          <w:rFonts w:ascii="Times New Roman" w:hAnsi="Times New Roman" w:cs="Times New Roman"/>
        </w:rPr>
        <w:t>, the Information Technology Act, 2000</w:t>
      </w:r>
      <w:r w:rsidR="000A01AB" w:rsidRPr="00553B2A">
        <w:rPr>
          <w:rStyle w:val="FootnoteReference"/>
          <w:rFonts w:ascii="Times New Roman" w:hAnsi="Times New Roman" w:cs="Times New Roman"/>
        </w:rPr>
        <w:footnoteReference w:id="19"/>
      </w:r>
      <w:r w:rsidRPr="00553B2A">
        <w:rPr>
          <w:rFonts w:ascii="Times New Roman" w:hAnsi="Times New Roman" w:cs="Times New Roman"/>
        </w:rPr>
        <w:t>, and the Information Technology (Intermediary Guidelines and Digital Media Ethics Code) Rules, 2021</w:t>
      </w:r>
      <w:r w:rsidR="000A01AB" w:rsidRPr="00553B2A">
        <w:rPr>
          <w:rStyle w:val="FootnoteReference"/>
          <w:rFonts w:ascii="Times New Roman" w:hAnsi="Times New Roman" w:cs="Times New Roman"/>
        </w:rPr>
        <w:footnoteReference w:id="20"/>
      </w:r>
      <w:r w:rsidRPr="00553B2A">
        <w:rPr>
          <w:rFonts w:ascii="Times New Roman" w:hAnsi="Times New Roman" w:cs="Times New Roman"/>
        </w:rPr>
        <w:t>. Judicial decisions of the Supreme Court of India and various High Courts relating to censorship, freedom of expression, obscenity, and digital content regulation have also been examined.</w:t>
      </w:r>
      <w:r w:rsidR="001D3A14" w:rsidRPr="00553B2A">
        <w:rPr>
          <w:rFonts w:ascii="Times New Roman" w:hAnsi="Times New Roman" w:cs="Times New Roman"/>
        </w:rPr>
        <w:t xml:space="preserve"> </w:t>
      </w:r>
    </w:p>
    <w:p w14:paraId="3DC4B1B8" w14:textId="65796895"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Secondary sources include scholarly articles, academic journals, policy reports, research papers, government publications, and expert commentaries relating to OTT regulation, censorship laws, and media governance. These sources provide critical perspectives on the constitutional and socio-legal dimensions of digital media regulation.</w:t>
      </w:r>
      <w:r w:rsidR="001D3A14" w:rsidRPr="00553B2A">
        <w:rPr>
          <w:rFonts w:ascii="Times New Roman" w:hAnsi="Times New Roman" w:cs="Times New Roman"/>
        </w:rPr>
        <w:t xml:space="preserve"> </w:t>
      </w:r>
    </w:p>
    <w:p w14:paraId="3DE2B0C4" w14:textId="70BF10EC"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The paper further employs a comparative approach by examining regulatory frameworks adopted in jurisdictions such as the United Kingdom, Singapore, and China. Comparative analysis enables an evaluation of whether India’s self-regulatory model is consistent with international best practices and whether alternative frameworks could better balance freedom of expression with public interest.</w:t>
      </w:r>
      <w:r w:rsidR="001D3A14" w:rsidRPr="00553B2A">
        <w:rPr>
          <w:rFonts w:ascii="Times New Roman" w:hAnsi="Times New Roman" w:cs="Times New Roman"/>
        </w:rPr>
        <w:t xml:space="preserve"> </w:t>
      </w:r>
    </w:p>
    <w:p w14:paraId="3CA42FA3" w14:textId="6CF930C8"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In addition to doctrinal analysis, the paper incorporates qualitative observations regarding the societal impact of OTT content, particularly on younger audiences. While the research does not involve empirical surveys or interviews, it relies on publicly available studies and policy discussions concerning media consumption patterns and youth exposure to digital content.</w:t>
      </w:r>
      <w:r w:rsidR="001D3A14" w:rsidRPr="00553B2A">
        <w:rPr>
          <w:rFonts w:ascii="Times New Roman" w:hAnsi="Times New Roman" w:cs="Times New Roman"/>
        </w:rPr>
        <w:t xml:space="preserve"> </w:t>
      </w:r>
    </w:p>
    <w:p w14:paraId="01C4514B" w14:textId="2ED15D05"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 xml:space="preserve">The methodology is suitable for achieving the objectives of this research because it allows for a comprehensive analysis of the legal, constitutional, and policy dimensions of OTT regulation. By </w:t>
      </w:r>
      <w:r w:rsidRPr="00553B2A">
        <w:rPr>
          <w:rFonts w:ascii="Times New Roman" w:hAnsi="Times New Roman" w:cs="Times New Roman"/>
        </w:rPr>
        <w:lastRenderedPageBreak/>
        <w:t>integrating statutory interpretation, judicial reasoning, and comparative perspectives, the study aims to critically evaluate the effectiveness of India’s current regulatory framework and propose balanced reforms.</w:t>
      </w:r>
      <w:r w:rsidR="001D3A14" w:rsidRPr="00553B2A">
        <w:rPr>
          <w:rFonts w:ascii="Times New Roman" w:hAnsi="Times New Roman" w:cs="Times New Roman"/>
        </w:rPr>
        <w:t xml:space="preserve"> </w:t>
      </w:r>
    </w:p>
    <w:p w14:paraId="636F4BE3" w14:textId="32035947" w:rsidR="002B219E" w:rsidRPr="00553B2A" w:rsidRDefault="002B219E" w:rsidP="001446BA">
      <w:pPr>
        <w:spacing w:line="480" w:lineRule="auto"/>
        <w:jc w:val="both"/>
        <w:rPr>
          <w:rFonts w:ascii="Times New Roman" w:hAnsi="Times New Roman" w:cs="Times New Roman"/>
        </w:rPr>
      </w:pPr>
    </w:p>
    <w:p w14:paraId="3FBF32A9" w14:textId="0645776E" w:rsidR="002B219E" w:rsidRPr="00553B2A" w:rsidRDefault="002B219E" w:rsidP="001446BA">
      <w:pPr>
        <w:spacing w:line="480" w:lineRule="auto"/>
        <w:jc w:val="both"/>
        <w:rPr>
          <w:rFonts w:ascii="Times New Roman" w:hAnsi="Times New Roman" w:cs="Times New Roman"/>
          <w:b/>
          <w:bCs/>
          <w:sz w:val="28"/>
          <w:szCs w:val="28"/>
        </w:rPr>
      </w:pPr>
      <w:r w:rsidRPr="00553B2A">
        <w:rPr>
          <w:rFonts w:ascii="Times New Roman" w:hAnsi="Times New Roman" w:cs="Times New Roman"/>
          <w:b/>
          <w:bCs/>
          <w:sz w:val="28"/>
          <w:szCs w:val="28"/>
        </w:rPr>
        <w:t>Analysis</w:t>
      </w:r>
      <w:r w:rsidR="00EC7F27" w:rsidRPr="00553B2A">
        <w:rPr>
          <w:rFonts w:ascii="Times New Roman" w:hAnsi="Times New Roman" w:cs="Times New Roman"/>
          <w:b/>
          <w:bCs/>
          <w:sz w:val="28"/>
          <w:szCs w:val="28"/>
        </w:rPr>
        <w:t xml:space="preserve"> </w:t>
      </w:r>
    </w:p>
    <w:p w14:paraId="25075D28" w14:textId="5E23F477" w:rsidR="002B219E" w:rsidRPr="00553B2A" w:rsidRDefault="002B219E" w:rsidP="001446BA">
      <w:pPr>
        <w:spacing w:line="480" w:lineRule="auto"/>
        <w:jc w:val="both"/>
        <w:rPr>
          <w:rFonts w:ascii="Times New Roman" w:hAnsi="Times New Roman" w:cs="Times New Roman"/>
          <w:b/>
          <w:bCs/>
          <w:sz w:val="28"/>
          <w:szCs w:val="28"/>
        </w:rPr>
      </w:pPr>
      <w:r w:rsidRPr="00553B2A">
        <w:rPr>
          <w:rFonts w:ascii="Times New Roman" w:hAnsi="Times New Roman" w:cs="Times New Roman"/>
          <w:b/>
          <w:bCs/>
          <w:sz w:val="28"/>
          <w:szCs w:val="28"/>
        </w:rPr>
        <w:t>I. Evolution of Film Regulation in India</w:t>
      </w:r>
      <w:r w:rsidR="00EC7F27" w:rsidRPr="00553B2A">
        <w:rPr>
          <w:rFonts w:ascii="Times New Roman" w:hAnsi="Times New Roman" w:cs="Times New Roman"/>
          <w:b/>
          <w:bCs/>
          <w:sz w:val="28"/>
          <w:szCs w:val="28"/>
        </w:rPr>
        <w:t xml:space="preserve"> </w:t>
      </w:r>
    </w:p>
    <w:p w14:paraId="268D8041" w14:textId="0709EB0C"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Film censorship in India has colonial origins. The British government enacted legislation to regulate films on grounds of public order and political stability. After independence, the Cinematograph Act, 1952</w:t>
      </w:r>
      <w:r w:rsidR="000A01AB" w:rsidRPr="00553B2A">
        <w:rPr>
          <w:rStyle w:val="FootnoteReference"/>
          <w:rFonts w:ascii="Times New Roman" w:hAnsi="Times New Roman" w:cs="Times New Roman"/>
        </w:rPr>
        <w:footnoteReference w:id="21"/>
      </w:r>
      <w:r w:rsidR="000A01AB" w:rsidRPr="00553B2A">
        <w:rPr>
          <w:rFonts w:ascii="Times New Roman" w:hAnsi="Times New Roman" w:cs="Times New Roman"/>
        </w:rPr>
        <w:t>,</w:t>
      </w:r>
      <w:r w:rsidRPr="00553B2A">
        <w:rPr>
          <w:rFonts w:ascii="Times New Roman" w:hAnsi="Times New Roman" w:cs="Times New Roman"/>
        </w:rPr>
        <w:t xml:space="preserve"> became the primary legislation governing film certification in India. The Act established the Central Board of Film Certification</w:t>
      </w:r>
      <w:r w:rsidR="00C12E3B" w:rsidRPr="00553B2A">
        <w:rPr>
          <w:rStyle w:val="FootnoteReference"/>
          <w:rFonts w:ascii="Times New Roman" w:hAnsi="Times New Roman" w:cs="Times New Roman"/>
        </w:rPr>
        <w:footnoteReference w:id="22"/>
      </w:r>
      <w:r w:rsidRPr="00553B2A">
        <w:rPr>
          <w:rFonts w:ascii="Times New Roman" w:hAnsi="Times New Roman" w:cs="Times New Roman"/>
        </w:rPr>
        <w:t>, which classifies films into categories such as U (Universal), U/A (Parental Guidance), A (Adults Only) and S (Specialized Audiences).</w:t>
      </w:r>
      <w:r w:rsidR="001D3A14" w:rsidRPr="00553B2A">
        <w:rPr>
          <w:rFonts w:ascii="Times New Roman" w:hAnsi="Times New Roman" w:cs="Times New Roman"/>
        </w:rPr>
        <w:t xml:space="preserve"> </w:t>
      </w:r>
    </w:p>
    <w:p w14:paraId="1D7E0459" w14:textId="243A04BC"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 xml:space="preserve">The CBFC possesses the authority to require modifications or refuse certification for films considered contrary to public morality, decency, national security or public order. The constitutional validity of film censorship was upheld by the Supreme Court in </w:t>
      </w:r>
      <w:r w:rsidRPr="00553B2A">
        <w:rPr>
          <w:rFonts w:ascii="Times New Roman" w:hAnsi="Times New Roman" w:cs="Times New Roman"/>
          <w:i/>
          <w:iCs/>
        </w:rPr>
        <w:t>K.A. Abbas v. Union of India</w:t>
      </w:r>
      <w:r w:rsidR="00CC4626" w:rsidRPr="00553B2A">
        <w:rPr>
          <w:rStyle w:val="FootnoteReference"/>
          <w:rFonts w:ascii="Times New Roman" w:hAnsi="Times New Roman" w:cs="Times New Roman"/>
          <w:i/>
          <w:iCs/>
        </w:rPr>
        <w:footnoteReference w:id="23"/>
      </w:r>
      <w:r w:rsidRPr="00553B2A">
        <w:rPr>
          <w:rFonts w:ascii="Times New Roman" w:hAnsi="Times New Roman" w:cs="Times New Roman"/>
        </w:rPr>
        <w:t>, where the Court recognized cinema as a powerful medium capable of influencing society and therefore subject to reasonable restrictions.</w:t>
      </w:r>
      <w:r w:rsidR="001D3A14" w:rsidRPr="00553B2A">
        <w:rPr>
          <w:rFonts w:ascii="Times New Roman" w:hAnsi="Times New Roman" w:cs="Times New Roman"/>
        </w:rPr>
        <w:t xml:space="preserve"> </w:t>
      </w:r>
    </w:p>
    <w:p w14:paraId="604D405F" w14:textId="3E589EE4" w:rsidR="00A80BBF" w:rsidRPr="00553B2A" w:rsidRDefault="00A80BBF" w:rsidP="001446BA">
      <w:pPr>
        <w:spacing w:line="480" w:lineRule="auto"/>
        <w:jc w:val="both"/>
        <w:rPr>
          <w:rFonts w:ascii="Times New Roman" w:hAnsi="Times New Roman" w:cs="Times New Roman"/>
        </w:rPr>
      </w:pPr>
      <w:r w:rsidRPr="00553B2A">
        <w:rPr>
          <w:rFonts w:ascii="Times New Roman" w:hAnsi="Times New Roman" w:cs="Times New Roman"/>
        </w:rPr>
        <w:t xml:space="preserve">In </w:t>
      </w:r>
      <w:r w:rsidRPr="00553B2A">
        <w:rPr>
          <w:rFonts w:ascii="Times New Roman" w:hAnsi="Times New Roman" w:cs="Times New Roman"/>
          <w:i/>
          <w:iCs/>
        </w:rPr>
        <w:t>S. Rangarajan v. P. Jagjivan Ram</w:t>
      </w:r>
      <w:r w:rsidRPr="00553B2A">
        <w:rPr>
          <w:rStyle w:val="FootnoteReference"/>
          <w:rFonts w:ascii="Times New Roman" w:hAnsi="Times New Roman" w:cs="Times New Roman"/>
          <w:i/>
          <w:iCs/>
        </w:rPr>
        <w:footnoteReference w:id="24"/>
      </w:r>
      <w:r w:rsidRPr="00553B2A">
        <w:rPr>
          <w:rFonts w:ascii="Times New Roman" w:hAnsi="Times New Roman" w:cs="Times New Roman"/>
        </w:rPr>
        <w:t xml:space="preserve">, the Supreme Court upheld freedom of expression in films and held that censorship cannot be justified merely because a section of society may oppose certain views. The Court ruled that restrictions are permissible only when there exists a clear and </w:t>
      </w:r>
      <w:r w:rsidRPr="00553B2A">
        <w:rPr>
          <w:rFonts w:ascii="Times New Roman" w:hAnsi="Times New Roman" w:cs="Times New Roman"/>
        </w:rPr>
        <w:lastRenderedPageBreak/>
        <w:t xml:space="preserve">proximate threat to public order. This judgment remains highly relevant in contemporary debates concerning censorship and regulation of OTT platform content in India. </w:t>
      </w:r>
    </w:p>
    <w:p w14:paraId="06798FCB" w14:textId="40B66896"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Traditional film regulation in India was based on the assumption that films would be exhibited in cinema halls accessible to large audiences. The state therefore justified pre-certification as a preventive measure to protect societal interests. However, the emergence of digital streaming disrupted this centralized model of distribution.</w:t>
      </w:r>
      <w:r w:rsidR="00C27C1D" w:rsidRPr="00553B2A">
        <w:rPr>
          <w:rFonts w:ascii="Times New Roman" w:hAnsi="Times New Roman" w:cs="Times New Roman"/>
        </w:rPr>
        <w:t xml:space="preserve"> </w:t>
      </w:r>
    </w:p>
    <w:p w14:paraId="008E20D6" w14:textId="30D7172A"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OTT platforms allow content to be streamed directly through internet-enabled devices without requiring theatrical release. Consequently, films and web series distributed through OTT platforms bypassed CBFC scrutiny. This created a dual regulatory structure in which theatrical films were heavily regulated while online content remained comparatively unrestricted.</w:t>
      </w:r>
      <w:r w:rsidR="00C27C1D" w:rsidRPr="00553B2A">
        <w:rPr>
          <w:rFonts w:ascii="Times New Roman" w:hAnsi="Times New Roman" w:cs="Times New Roman"/>
        </w:rPr>
        <w:t xml:space="preserve"> </w:t>
      </w:r>
    </w:p>
    <w:p w14:paraId="678E6D29" w14:textId="12150229"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The growth of OTT services also transformed audience preferences. Consumers increasingly favored on-demand content consumption over traditional cinema viewing. Regional films, documentaries and independent productions gained wider visibility through OTT platforms, reducing dependence on theatrical distribution. Thus, OTT platforms not only disrupted traditional film regulation but also reshaped the economics and accessibility of audiovisual entertainment.</w:t>
      </w:r>
      <w:r w:rsidR="00C27C1D" w:rsidRPr="00553B2A">
        <w:rPr>
          <w:rFonts w:ascii="Times New Roman" w:hAnsi="Times New Roman" w:cs="Times New Roman"/>
        </w:rPr>
        <w:t xml:space="preserve"> </w:t>
      </w:r>
    </w:p>
    <w:p w14:paraId="5DFE994F" w14:textId="6AA52FB4" w:rsidR="002B219E" w:rsidRPr="00553B2A" w:rsidRDefault="002B219E" w:rsidP="001446BA">
      <w:pPr>
        <w:spacing w:line="480" w:lineRule="auto"/>
        <w:jc w:val="both"/>
        <w:rPr>
          <w:rFonts w:ascii="Times New Roman" w:hAnsi="Times New Roman" w:cs="Times New Roman"/>
          <w:b/>
          <w:bCs/>
          <w:sz w:val="28"/>
          <w:szCs w:val="28"/>
        </w:rPr>
      </w:pPr>
      <w:r w:rsidRPr="00553B2A">
        <w:rPr>
          <w:rFonts w:ascii="Times New Roman" w:hAnsi="Times New Roman" w:cs="Times New Roman"/>
          <w:b/>
          <w:bCs/>
          <w:sz w:val="28"/>
          <w:szCs w:val="28"/>
        </w:rPr>
        <w:t>II. Constitutional Dimensions: Freedom of Expression and Reasonable Restrictions</w:t>
      </w:r>
      <w:r w:rsidR="00EC7F27" w:rsidRPr="00553B2A">
        <w:rPr>
          <w:rFonts w:ascii="Times New Roman" w:hAnsi="Times New Roman" w:cs="Times New Roman"/>
          <w:b/>
          <w:bCs/>
          <w:sz w:val="28"/>
          <w:szCs w:val="28"/>
        </w:rPr>
        <w:t xml:space="preserve"> </w:t>
      </w:r>
    </w:p>
    <w:p w14:paraId="0B4C41B8" w14:textId="600F6426"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The regulation of OTT content in India raises important constitutional questions relating to freedom of speech and expression. Article 19(1)(a)</w:t>
      </w:r>
      <w:r w:rsidR="00C12E3B" w:rsidRPr="00553B2A">
        <w:rPr>
          <w:rStyle w:val="FootnoteReference"/>
          <w:rFonts w:ascii="Times New Roman" w:hAnsi="Times New Roman" w:cs="Times New Roman"/>
        </w:rPr>
        <w:footnoteReference w:id="25"/>
      </w:r>
      <w:r w:rsidRPr="00553B2A">
        <w:rPr>
          <w:rFonts w:ascii="Times New Roman" w:hAnsi="Times New Roman" w:cs="Times New Roman"/>
        </w:rPr>
        <w:t xml:space="preserve"> of the Constitution</w:t>
      </w:r>
      <w:r w:rsidR="00C12E3B" w:rsidRPr="00553B2A">
        <w:rPr>
          <w:rStyle w:val="FootnoteReference"/>
          <w:rFonts w:ascii="Times New Roman" w:hAnsi="Times New Roman" w:cs="Times New Roman"/>
        </w:rPr>
        <w:footnoteReference w:id="26"/>
      </w:r>
      <w:r w:rsidRPr="00553B2A">
        <w:rPr>
          <w:rFonts w:ascii="Times New Roman" w:hAnsi="Times New Roman" w:cs="Times New Roman"/>
        </w:rPr>
        <w:t xml:space="preserve"> guarantees freedom of speech and expression, which includes artistic and creative expression through films and digital </w:t>
      </w:r>
      <w:r w:rsidRPr="00553B2A">
        <w:rPr>
          <w:rFonts w:ascii="Times New Roman" w:hAnsi="Times New Roman" w:cs="Times New Roman"/>
        </w:rPr>
        <w:lastRenderedPageBreak/>
        <w:t>media. However, Article 19(2)</w:t>
      </w:r>
      <w:r w:rsidR="00C12E3B" w:rsidRPr="00553B2A">
        <w:rPr>
          <w:rStyle w:val="FootnoteReference"/>
          <w:rFonts w:ascii="Times New Roman" w:hAnsi="Times New Roman" w:cs="Times New Roman"/>
        </w:rPr>
        <w:footnoteReference w:id="27"/>
      </w:r>
      <w:r w:rsidRPr="00553B2A">
        <w:rPr>
          <w:rFonts w:ascii="Times New Roman" w:hAnsi="Times New Roman" w:cs="Times New Roman"/>
        </w:rPr>
        <w:t xml:space="preserve"> permits reasonable restrictions on grounds such as public order, decency, morality, defamation and national security.</w:t>
      </w:r>
      <w:r w:rsidR="00C27C1D" w:rsidRPr="00553B2A">
        <w:rPr>
          <w:rFonts w:ascii="Times New Roman" w:hAnsi="Times New Roman" w:cs="Times New Roman"/>
        </w:rPr>
        <w:t xml:space="preserve"> </w:t>
      </w:r>
    </w:p>
    <w:p w14:paraId="0781F767" w14:textId="186CA726"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 xml:space="preserve">The Supreme Court has repeatedly emphasized the importance of artistic freedom in a democratic society. In </w:t>
      </w:r>
      <w:r w:rsidRPr="00553B2A">
        <w:rPr>
          <w:rFonts w:ascii="Times New Roman" w:hAnsi="Times New Roman" w:cs="Times New Roman"/>
          <w:i/>
          <w:iCs/>
        </w:rPr>
        <w:t>S. Rangarajan v. P. Jagjivan Ram</w:t>
      </w:r>
      <w:r w:rsidR="00CC4626" w:rsidRPr="00553B2A">
        <w:rPr>
          <w:rStyle w:val="FootnoteReference"/>
          <w:rFonts w:ascii="Times New Roman" w:hAnsi="Times New Roman" w:cs="Times New Roman"/>
          <w:i/>
          <w:iCs/>
        </w:rPr>
        <w:footnoteReference w:id="28"/>
      </w:r>
      <w:r w:rsidRPr="00553B2A">
        <w:rPr>
          <w:rFonts w:ascii="Times New Roman" w:hAnsi="Times New Roman" w:cs="Times New Roman"/>
        </w:rPr>
        <w:t xml:space="preserve">, the Court held that freedom of expression cannot be suppressed unless the situation created by the expression is dangerous to the community. Similarly, in </w:t>
      </w:r>
      <w:r w:rsidRPr="00553B2A">
        <w:rPr>
          <w:rFonts w:ascii="Times New Roman" w:hAnsi="Times New Roman" w:cs="Times New Roman"/>
          <w:i/>
          <w:iCs/>
        </w:rPr>
        <w:t>Shreya Singhal v. Union of India</w:t>
      </w:r>
      <w:r w:rsidR="00CC4626" w:rsidRPr="00553B2A">
        <w:rPr>
          <w:rStyle w:val="FootnoteReference"/>
          <w:rFonts w:ascii="Times New Roman" w:hAnsi="Times New Roman" w:cs="Times New Roman"/>
          <w:i/>
          <w:iCs/>
        </w:rPr>
        <w:footnoteReference w:id="29"/>
      </w:r>
      <w:r w:rsidRPr="00553B2A">
        <w:rPr>
          <w:rFonts w:ascii="Times New Roman" w:hAnsi="Times New Roman" w:cs="Times New Roman"/>
        </w:rPr>
        <w:t>, the Court struck down Section 66A of the Information Technology Act, 2000</w:t>
      </w:r>
      <w:r w:rsidR="000A01AB" w:rsidRPr="00553B2A">
        <w:rPr>
          <w:rStyle w:val="FootnoteReference"/>
          <w:rFonts w:ascii="Times New Roman" w:hAnsi="Times New Roman" w:cs="Times New Roman"/>
        </w:rPr>
        <w:footnoteReference w:id="30"/>
      </w:r>
      <w:r w:rsidR="000A01AB" w:rsidRPr="00553B2A">
        <w:rPr>
          <w:rFonts w:ascii="Times New Roman" w:hAnsi="Times New Roman" w:cs="Times New Roman"/>
        </w:rPr>
        <w:t>,</w:t>
      </w:r>
      <w:r w:rsidRPr="00553B2A">
        <w:rPr>
          <w:rFonts w:ascii="Times New Roman" w:hAnsi="Times New Roman" w:cs="Times New Roman"/>
        </w:rPr>
        <w:t xml:space="preserve"> for being vague and overbroad, reaffirming the importance of free expression in the digital sphere.</w:t>
      </w:r>
      <w:r w:rsidR="00C27C1D" w:rsidRPr="00553B2A">
        <w:rPr>
          <w:rFonts w:ascii="Times New Roman" w:hAnsi="Times New Roman" w:cs="Times New Roman"/>
        </w:rPr>
        <w:t xml:space="preserve"> </w:t>
      </w:r>
    </w:p>
    <w:p w14:paraId="1FFCEFCE" w14:textId="072611F3"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OTT platforms have significantly expanded creative freedom because filmmakers are no longer constrained by CBFC pre-certification requirements. Content creators have explored politically sensitive themes, social issues, violence, sexuality and religious critique with greater openness. This has enabled diverse narratives and greater representation of marginalized voices.</w:t>
      </w:r>
      <w:r w:rsidR="00C27C1D" w:rsidRPr="00553B2A">
        <w:rPr>
          <w:rFonts w:ascii="Times New Roman" w:hAnsi="Times New Roman" w:cs="Times New Roman"/>
        </w:rPr>
        <w:t xml:space="preserve"> </w:t>
      </w:r>
    </w:p>
    <w:p w14:paraId="45886CF4" w14:textId="6852734E"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However, critics argue that unrestricted OTT content may violate community standards and adversely affect social morality. Several web series have faced allegations of obscenity, offensive language and disrespect toward</w:t>
      </w:r>
      <w:r w:rsidR="00C27C1D" w:rsidRPr="00553B2A">
        <w:rPr>
          <w:rFonts w:ascii="Times New Roman" w:hAnsi="Times New Roman" w:cs="Times New Roman"/>
        </w:rPr>
        <w:t>s</w:t>
      </w:r>
      <w:r w:rsidRPr="00553B2A">
        <w:rPr>
          <w:rFonts w:ascii="Times New Roman" w:hAnsi="Times New Roman" w:cs="Times New Roman"/>
        </w:rPr>
        <w:t xml:space="preserve"> religious sentiments. Public interest litigations were filed against shows such as </w:t>
      </w:r>
      <w:r w:rsidRPr="00553B2A">
        <w:rPr>
          <w:rFonts w:ascii="Times New Roman" w:hAnsi="Times New Roman" w:cs="Times New Roman"/>
          <w:i/>
          <w:iCs/>
        </w:rPr>
        <w:t>Sacred Games</w:t>
      </w:r>
      <w:r w:rsidRPr="00553B2A">
        <w:rPr>
          <w:rFonts w:ascii="Times New Roman" w:hAnsi="Times New Roman" w:cs="Times New Roman"/>
        </w:rPr>
        <w:t xml:space="preserve">, </w:t>
      </w:r>
      <w:r w:rsidRPr="00553B2A">
        <w:rPr>
          <w:rFonts w:ascii="Times New Roman" w:hAnsi="Times New Roman" w:cs="Times New Roman"/>
          <w:i/>
          <w:iCs/>
        </w:rPr>
        <w:t>Tandav</w:t>
      </w:r>
      <w:r w:rsidRPr="00553B2A">
        <w:rPr>
          <w:rFonts w:ascii="Times New Roman" w:hAnsi="Times New Roman" w:cs="Times New Roman"/>
        </w:rPr>
        <w:t xml:space="preserve"> and </w:t>
      </w:r>
      <w:r w:rsidRPr="00553B2A">
        <w:rPr>
          <w:rFonts w:ascii="Times New Roman" w:hAnsi="Times New Roman" w:cs="Times New Roman"/>
          <w:i/>
          <w:iCs/>
        </w:rPr>
        <w:t>Mirzapur</w:t>
      </w:r>
      <w:r w:rsidRPr="00553B2A">
        <w:rPr>
          <w:rFonts w:ascii="Times New Roman" w:hAnsi="Times New Roman" w:cs="Times New Roman"/>
        </w:rPr>
        <w:t xml:space="preserve"> seeking stricter regulation.</w:t>
      </w:r>
      <w:r w:rsidR="00C27C1D" w:rsidRPr="00553B2A">
        <w:rPr>
          <w:rFonts w:ascii="Times New Roman" w:hAnsi="Times New Roman" w:cs="Times New Roman"/>
        </w:rPr>
        <w:t xml:space="preserve"> </w:t>
      </w:r>
    </w:p>
    <w:p w14:paraId="1DC8B28C" w14:textId="606A0A8B"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 xml:space="preserve">The constitutional challenge therefore lies in balancing freedom of expression with societal interests. Excessive regulation risks suppressing artistic creativity and democratic discourse, while inadequate regulation may expose audiences, particularly minors, to harmful material. India’s </w:t>
      </w:r>
      <w:r w:rsidRPr="00553B2A">
        <w:rPr>
          <w:rFonts w:ascii="Times New Roman" w:hAnsi="Times New Roman" w:cs="Times New Roman"/>
        </w:rPr>
        <w:lastRenderedPageBreak/>
        <w:t>approach under the IT Rules, 2021</w:t>
      </w:r>
      <w:r w:rsidR="00EC7F27" w:rsidRPr="00553B2A">
        <w:rPr>
          <w:rFonts w:ascii="Times New Roman" w:hAnsi="Times New Roman" w:cs="Times New Roman"/>
        </w:rPr>
        <w:t>,</w:t>
      </w:r>
      <w:r w:rsidRPr="00553B2A">
        <w:rPr>
          <w:rFonts w:ascii="Times New Roman" w:hAnsi="Times New Roman" w:cs="Times New Roman"/>
        </w:rPr>
        <w:t xml:space="preserve"> attempts to strike this balance through self-regulation rather than direct state censorship.</w:t>
      </w:r>
      <w:r w:rsidR="00C27C1D" w:rsidRPr="00553B2A">
        <w:rPr>
          <w:rFonts w:ascii="Times New Roman" w:hAnsi="Times New Roman" w:cs="Times New Roman"/>
        </w:rPr>
        <w:t xml:space="preserve"> </w:t>
      </w:r>
    </w:p>
    <w:p w14:paraId="37765989" w14:textId="5F235C9F" w:rsidR="002B219E" w:rsidRPr="00553B2A" w:rsidRDefault="002B219E" w:rsidP="001446BA">
      <w:pPr>
        <w:spacing w:line="480" w:lineRule="auto"/>
        <w:jc w:val="both"/>
        <w:rPr>
          <w:rFonts w:ascii="Times New Roman" w:hAnsi="Times New Roman" w:cs="Times New Roman"/>
          <w:b/>
          <w:bCs/>
          <w:sz w:val="28"/>
          <w:szCs w:val="28"/>
        </w:rPr>
      </w:pPr>
      <w:r w:rsidRPr="00553B2A">
        <w:rPr>
          <w:rFonts w:ascii="Times New Roman" w:hAnsi="Times New Roman" w:cs="Times New Roman"/>
          <w:b/>
          <w:bCs/>
          <w:sz w:val="28"/>
          <w:szCs w:val="28"/>
        </w:rPr>
        <w:t>III. The Information Technology Rules, 2021 and OTT Governance</w:t>
      </w:r>
      <w:r w:rsidR="00EC7F27" w:rsidRPr="00553B2A">
        <w:rPr>
          <w:rFonts w:ascii="Times New Roman" w:hAnsi="Times New Roman" w:cs="Times New Roman"/>
          <w:b/>
          <w:bCs/>
          <w:sz w:val="28"/>
          <w:szCs w:val="28"/>
        </w:rPr>
        <w:t xml:space="preserve"> </w:t>
      </w:r>
    </w:p>
    <w:p w14:paraId="5255AAD8" w14:textId="29D9386A"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The Information Technology (Intermediary Guidelines and Digital Media Ethics Code) Rules, 2021</w:t>
      </w:r>
      <w:r w:rsidR="000A01AB" w:rsidRPr="00553B2A">
        <w:rPr>
          <w:rStyle w:val="FootnoteReference"/>
          <w:rFonts w:ascii="Times New Roman" w:hAnsi="Times New Roman" w:cs="Times New Roman"/>
        </w:rPr>
        <w:footnoteReference w:id="31"/>
      </w:r>
      <w:r w:rsidR="00EC7F27" w:rsidRPr="00553B2A">
        <w:rPr>
          <w:rFonts w:ascii="Times New Roman" w:hAnsi="Times New Roman" w:cs="Times New Roman"/>
        </w:rPr>
        <w:t>,</w:t>
      </w:r>
      <w:r w:rsidRPr="00553B2A">
        <w:rPr>
          <w:rFonts w:ascii="Times New Roman" w:hAnsi="Times New Roman" w:cs="Times New Roman"/>
        </w:rPr>
        <w:t xml:space="preserve"> represent India’s first comprehensive framework for regulating OTT platforms and digital news publishers. The Rules were introduced under the Information Technology Act, 2000</w:t>
      </w:r>
      <w:r w:rsidR="000A01AB" w:rsidRPr="00553B2A">
        <w:rPr>
          <w:rStyle w:val="FootnoteReference"/>
          <w:rFonts w:ascii="Times New Roman" w:hAnsi="Times New Roman" w:cs="Times New Roman"/>
        </w:rPr>
        <w:footnoteReference w:id="32"/>
      </w:r>
      <w:r w:rsidRPr="00553B2A">
        <w:rPr>
          <w:rFonts w:ascii="Times New Roman" w:hAnsi="Times New Roman" w:cs="Times New Roman"/>
        </w:rPr>
        <w:t xml:space="preserve"> and apply to publishers of online curated content.</w:t>
      </w:r>
      <w:r w:rsidR="00EC7F27" w:rsidRPr="00553B2A">
        <w:rPr>
          <w:rFonts w:ascii="Times New Roman" w:hAnsi="Times New Roman" w:cs="Times New Roman"/>
        </w:rPr>
        <w:t xml:space="preserve"> </w:t>
      </w:r>
    </w:p>
    <w:p w14:paraId="3B8804A6" w14:textId="4979336E"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The Rules establish a three-tier grievance redressal mechanism</w:t>
      </w:r>
      <w:r w:rsidR="00EC7F27" w:rsidRPr="00553B2A">
        <w:rPr>
          <w:rFonts w:ascii="Times New Roman" w:hAnsi="Times New Roman" w:cs="Times New Roman"/>
        </w:rPr>
        <w:t xml:space="preserve"> </w:t>
      </w:r>
      <w:r w:rsidRPr="00553B2A">
        <w:rPr>
          <w:rFonts w:ascii="Times New Roman" w:hAnsi="Times New Roman" w:cs="Times New Roman"/>
        </w:rPr>
        <w:t>:</w:t>
      </w:r>
      <w:r w:rsidR="00EC7F27" w:rsidRPr="00553B2A">
        <w:rPr>
          <w:rFonts w:ascii="Times New Roman" w:hAnsi="Times New Roman" w:cs="Times New Roman"/>
        </w:rPr>
        <w:t xml:space="preserve">- </w:t>
      </w:r>
    </w:p>
    <w:p w14:paraId="6C272886" w14:textId="53B2DD91" w:rsidR="002B219E" w:rsidRPr="00553B2A" w:rsidRDefault="002B219E" w:rsidP="001446BA">
      <w:pPr>
        <w:numPr>
          <w:ilvl w:val="0"/>
          <w:numId w:val="2"/>
        </w:numPr>
        <w:spacing w:line="480" w:lineRule="auto"/>
        <w:jc w:val="both"/>
        <w:rPr>
          <w:rFonts w:ascii="Times New Roman" w:hAnsi="Times New Roman" w:cs="Times New Roman"/>
        </w:rPr>
      </w:pPr>
      <w:r w:rsidRPr="00553B2A">
        <w:rPr>
          <w:rFonts w:ascii="Times New Roman" w:hAnsi="Times New Roman" w:cs="Times New Roman"/>
        </w:rPr>
        <w:t>Self-regulation by OTT platforms</w:t>
      </w:r>
      <w:r w:rsidR="00EC7F27" w:rsidRPr="00553B2A">
        <w:rPr>
          <w:rFonts w:ascii="Times New Roman" w:hAnsi="Times New Roman" w:cs="Times New Roman"/>
        </w:rPr>
        <w:t xml:space="preserve">, </w:t>
      </w:r>
    </w:p>
    <w:p w14:paraId="354A7CD0" w14:textId="031B8862" w:rsidR="002B219E" w:rsidRPr="00553B2A" w:rsidRDefault="002B219E" w:rsidP="001446BA">
      <w:pPr>
        <w:numPr>
          <w:ilvl w:val="0"/>
          <w:numId w:val="2"/>
        </w:numPr>
        <w:spacing w:line="480" w:lineRule="auto"/>
        <w:jc w:val="both"/>
        <w:rPr>
          <w:rFonts w:ascii="Times New Roman" w:hAnsi="Times New Roman" w:cs="Times New Roman"/>
        </w:rPr>
      </w:pPr>
      <w:r w:rsidRPr="00553B2A">
        <w:rPr>
          <w:rFonts w:ascii="Times New Roman" w:hAnsi="Times New Roman" w:cs="Times New Roman"/>
        </w:rPr>
        <w:t>Self-regulatory bodies constituted by publishers</w:t>
      </w:r>
      <w:r w:rsidR="00EC7F27" w:rsidRPr="00553B2A">
        <w:rPr>
          <w:rFonts w:ascii="Times New Roman" w:hAnsi="Times New Roman" w:cs="Times New Roman"/>
        </w:rPr>
        <w:t xml:space="preserve"> and </w:t>
      </w:r>
    </w:p>
    <w:p w14:paraId="05A31334" w14:textId="77FE0E86" w:rsidR="002B219E" w:rsidRPr="00553B2A" w:rsidRDefault="002B219E" w:rsidP="001446BA">
      <w:pPr>
        <w:numPr>
          <w:ilvl w:val="0"/>
          <w:numId w:val="2"/>
        </w:numPr>
        <w:spacing w:line="480" w:lineRule="auto"/>
        <w:jc w:val="both"/>
        <w:rPr>
          <w:rFonts w:ascii="Times New Roman" w:hAnsi="Times New Roman" w:cs="Times New Roman"/>
        </w:rPr>
      </w:pPr>
      <w:r w:rsidRPr="00553B2A">
        <w:rPr>
          <w:rFonts w:ascii="Times New Roman" w:hAnsi="Times New Roman" w:cs="Times New Roman"/>
        </w:rPr>
        <w:t>Oversight by the Ministry of Information and Broadcasting</w:t>
      </w:r>
      <w:r w:rsidR="00EC7F27" w:rsidRPr="00553B2A">
        <w:rPr>
          <w:rFonts w:ascii="Times New Roman" w:hAnsi="Times New Roman" w:cs="Times New Roman"/>
        </w:rPr>
        <w:t xml:space="preserve">. </w:t>
      </w:r>
    </w:p>
    <w:p w14:paraId="5C246AFC" w14:textId="1BB2C0C0"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OTT platforms are required to classify content into age-based categories such as U, U/A 7+, U/A 13+, U/A 16+, and A. Platforms must also implement parental locks for adult content and display content descriptors regarding violence, nudity, language</w:t>
      </w:r>
      <w:r w:rsidR="00EC7F27" w:rsidRPr="00553B2A">
        <w:rPr>
          <w:rFonts w:ascii="Times New Roman" w:hAnsi="Times New Roman" w:cs="Times New Roman"/>
        </w:rPr>
        <w:t xml:space="preserve"> </w:t>
      </w:r>
      <w:r w:rsidRPr="00553B2A">
        <w:rPr>
          <w:rFonts w:ascii="Times New Roman" w:hAnsi="Times New Roman" w:cs="Times New Roman"/>
        </w:rPr>
        <w:t>and substance abuse.</w:t>
      </w:r>
      <w:r w:rsidR="00EC7F27" w:rsidRPr="00553B2A">
        <w:rPr>
          <w:rFonts w:ascii="Times New Roman" w:hAnsi="Times New Roman" w:cs="Times New Roman"/>
        </w:rPr>
        <w:t xml:space="preserve"> </w:t>
      </w:r>
    </w:p>
    <w:p w14:paraId="7C292F1E" w14:textId="3232BE88"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The Code of Ethics under the Rules requires publishers to exercise caution while depicting content affecting gender sensitivity</w:t>
      </w:r>
      <w:r w:rsidR="00EC7F27" w:rsidRPr="00553B2A">
        <w:rPr>
          <w:rFonts w:ascii="Times New Roman" w:hAnsi="Times New Roman" w:cs="Times New Roman"/>
        </w:rPr>
        <w:t>, sovereignty, public order and religious sentiments</w:t>
      </w:r>
      <w:r w:rsidRPr="00553B2A">
        <w:rPr>
          <w:rFonts w:ascii="Times New Roman" w:hAnsi="Times New Roman" w:cs="Times New Roman"/>
        </w:rPr>
        <w:t>. OTT platforms are also obligated to establish grievance officers to address complaints within prescribed timelines.</w:t>
      </w:r>
      <w:r w:rsidR="00EC7F27" w:rsidRPr="00553B2A">
        <w:rPr>
          <w:rFonts w:ascii="Times New Roman" w:hAnsi="Times New Roman" w:cs="Times New Roman"/>
        </w:rPr>
        <w:t xml:space="preserve"> </w:t>
      </w:r>
    </w:p>
    <w:p w14:paraId="53018F7A" w14:textId="7BB9455E"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 xml:space="preserve">Supporters of the IT Rules argue that they provide a balanced framework because they avoid mandatory pre-censorship while ensuring accountability. The self-regulatory structure recognizes </w:t>
      </w:r>
      <w:r w:rsidRPr="00553B2A">
        <w:rPr>
          <w:rFonts w:ascii="Times New Roman" w:hAnsi="Times New Roman" w:cs="Times New Roman"/>
        </w:rPr>
        <w:lastRenderedPageBreak/>
        <w:t>the decentralized nature of digital content and allows platforms</w:t>
      </w:r>
      <w:r w:rsidR="00F77A05" w:rsidRPr="00553B2A">
        <w:rPr>
          <w:rFonts w:ascii="Times New Roman" w:hAnsi="Times New Roman" w:cs="Times New Roman"/>
        </w:rPr>
        <w:t>’</w:t>
      </w:r>
      <w:r w:rsidRPr="00553B2A">
        <w:rPr>
          <w:rFonts w:ascii="Times New Roman" w:hAnsi="Times New Roman" w:cs="Times New Roman"/>
        </w:rPr>
        <w:t xml:space="preserve"> flexibility in content management.</w:t>
      </w:r>
      <w:r w:rsidR="00873D6F" w:rsidRPr="00553B2A">
        <w:rPr>
          <w:rStyle w:val="FootnoteReference"/>
          <w:rFonts w:ascii="Times New Roman" w:hAnsi="Times New Roman" w:cs="Times New Roman"/>
        </w:rPr>
        <w:footnoteReference w:id="33"/>
      </w:r>
      <w:r w:rsidR="00F77A05" w:rsidRPr="00553B2A">
        <w:rPr>
          <w:rFonts w:ascii="Times New Roman" w:hAnsi="Times New Roman" w:cs="Times New Roman"/>
        </w:rPr>
        <w:t xml:space="preserve"> </w:t>
      </w:r>
    </w:p>
    <w:p w14:paraId="7DEA25A4" w14:textId="75DA1F48"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However, critics contend that the Rules suffer from constitutional and procedural deficiencies. The government’s oversight powers may indirectly facilitate censorship and executive interference. Scholars argue that vague standards such as “good taste” and “decency” create uncertainty and encourage self-censorship among creators.</w:t>
      </w:r>
      <w:r w:rsidR="00F77A05" w:rsidRPr="00553B2A">
        <w:rPr>
          <w:rFonts w:ascii="Times New Roman" w:hAnsi="Times New Roman" w:cs="Times New Roman"/>
        </w:rPr>
        <w:t xml:space="preserve"> </w:t>
      </w:r>
    </w:p>
    <w:p w14:paraId="1AB2FB1E" w14:textId="4BEEF6CE"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Another criticism concerns the lack of independent regulatory oversight. Unlike the CBFC, which operates through statutory procedures, OTT governance under the IT Rules relies heavily on executive supervision. This raises concerns regarding transparency and due process.</w:t>
      </w:r>
      <w:r w:rsidR="00F77A05" w:rsidRPr="00553B2A">
        <w:rPr>
          <w:rFonts w:ascii="Times New Roman" w:hAnsi="Times New Roman" w:cs="Times New Roman"/>
        </w:rPr>
        <w:t xml:space="preserve"> </w:t>
      </w:r>
    </w:p>
    <w:p w14:paraId="5F586F29" w14:textId="4843BCDF"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Despite these concerns, the IT Rules have significantly altered the regulatory landscape by institutionalizing content classification and grievance mechanisms. They represent India’s transition from an unregulated digital environment t</w:t>
      </w:r>
      <w:r w:rsidR="00F77A05" w:rsidRPr="00553B2A">
        <w:rPr>
          <w:rFonts w:ascii="Times New Roman" w:hAnsi="Times New Roman" w:cs="Times New Roman"/>
        </w:rPr>
        <w:t>o</w:t>
      </w:r>
      <w:r w:rsidRPr="00553B2A">
        <w:rPr>
          <w:rFonts w:ascii="Times New Roman" w:hAnsi="Times New Roman" w:cs="Times New Roman"/>
        </w:rPr>
        <w:t xml:space="preserve"> a structured model of OTT governance.</w:t>
      </w:r>
      <w:r w:rsidR="00F77A05" w:rsidRPr="00553B2A">
        <w:rPr>
          <w:rFonts w:ascii="Times New Roman" w:hAnsi="Times New Roman" w:cs="Times New Roman"/>
        </w:rPr>
        <w:t xml:space="preserve"> </w:t>
      </w:r>
    </w:p>
    <w:p w14:paraId="5B90528E" w14:textId="77777777" w:rsidR="00F77A05" w:rsidRPr="00553B2A" w:rsidRDefault="00F77A05" w:rsidP="001446BA">
      <w:pPr>
        <w:spacing w:line="480" w:lineRule="auto"/>
        <w:jc w:val="both"/>
        <w:rPr>
          <w:rFonts w:ascii="Times New Roman" w:hAnsi="Times New Roman" w:cs="Times New Roman"/>
        </w:rPr>
      </w:pPr>
    </w:p>
    <w:p w14:paraId="5EAD59C0" w14:textId="01D9A126" w:rsidR="002B219E" w:rsidRPr="00553B2A" w:rsidRDefault="002B219E" w:rsidP="001446BA">
      <w:pPr>
        <w:spacing w:line="480" w:lineRule="auto"/>
        <w:jc w:val="both"/>
        <w:rPr>
          <w:rFonts w:ascii="Times New Roman" w:hAnsi="Times New Roman" w:cs="Times New Roman"/>
          <w:b/>
          <w:bCs/>
          <w:sz w:val="28"/>
          <w:szCs w:val="28"/>
        </w:rPr>
      </w:pPr>
      <w:r w:rsidRPr="00553B2A">
        <w:rPr>
          <w:rFonts w:ascii="Times New Roman" w:hAnsi="Times New Roman" w:cs="Times New Roman"/>
          <w:b/>
          <w:bCs/>
          <w:sz w:val="28"/>
          <w:szCs w:val="28"/>
        </w:rPr>
        <w:t>IV. Impact of OTT Platforms on the Film Industry</w:t>
      </w:r>
      <w:r w:rsidR="00F77A05" w:rsidRPr="00553B2A">
        <w:rPr>
          <w:rFonts w:ascii="Times New Roman" w:hAnsi="Times New Roman" w:cs="Times New Roman"/>
          <w:b/>
          <w:bCs/>
          <w:sz w:val="28"/>
          <w:szCs w:val="28"/>
        </w:rPr>
        <w:t xml:space="preserve"> </w:t>
      </w:r>
    </w:p>
    <w:p w14:paraId="3B58FD22" w14:textId="4ABC06D9"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OTT platforms have profoundly influenced India’s film industry by altering production, distribution, and consumption patterns. One of the most significant impacts is the weakening of the traditional theatrical release model.</w:t>
      </w:r>
      <w:r w:rsidR="00F77A05" w:rsidRPr="00553B2A">
        <w:rPr>
          <w:rFonts w:ascii="Times New Roman" w:hAnsi="Times New Roman" w:cs="Times New Roman"/>
        </w:rPr>
        <w:t xml:space="preserve"> </w:t>
      </w:r>
    </w:p>
    <w:p w14:paraId="5FF3C7C8" w14:textId="3FE57F57"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 xml:space="preserve">Prior to the OTT revolution, filmmakers depended heavily on cinema halls for commercial success. CBFC certification was mandatory for theatrical release and distribution networks were dominated </w:t>
      </w:r>
      <w:r w:rsidRPr="00553B2A">
        <w:rPr>
          <w:rFonts w:ascii="Times New Roman" w:hAnsi="Times New Roman" w:cs="Times New Roman"/>
        </w:rPr>
        <w:lastRenderedPageBreak/>
        <w:t>by large production houses. OTT platforms disrupted this structure by enabling direct digital distribution.</w:t>
      </w:r>
      <w:r w:rsidR="00873D6F" w:rsidRPr="00553B2A">
        <w:rPr>
          <w:rStyle w:val="FootnoteReference"/>
          <w:rFonts w:ascii="Times New Roman" w:hAnsi="Times New Roman" w:cs="Times New Roman"/>
        </w:rPr>
        <w:footnoteReference w:id="34"/>
      </w:r>
      <w:r w:rsidR="00F77A05" w:rsidRPr="00553B2A">
        <w:rPr>
          <w:rFonts w:ascii="Times New Roman" w:hAnsi="Times New Roman" w:cs="Times New Roman"/>
        </w:rPr>
        <w:t xml:space="preserve"> </w:t>
      </w:r>
    </w:p>
    <w:p w14:paraId="264439F8" w14:textId="4AC42E4B"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Independent filmmakers and regional cinema industries particularly benefited from OTT expansion. Regional language films from Tamil, Malayalam, Marathi, Bengali and Telugu cinema gained national and international visibility through streaming platforms. Small-budget productions</w:t>
      </w:r>
      <w:r w:rsidR="00F77A05" w:rsidRPr="00553B2A">
        <w:rPr>
          <w:rFonts w:ascii="Times New Roman" w:hAnsi="Times New Roman" w:cs="Times New Roman"/>
        </w:rPr>
        <w:t>,</w:t>
      </w:r>
      <w:r w:rsidRPr="00553B2A">
        <w:rPr>
          <w:rFonts w:ascii="Times New Roman" w:hAnsi="Times New Roman" w:cs="Times New Roman"/>
        </w:rPr>
        <w:t xml:space="preserve"> that may not have secured theatrical distribution</w:t>
      </w:r>
      <w:r w:rsidR="00F77A05" w:rsidRPr="00553B2A">
        <w:rPr>
          <w:rFonts w:ascii="Times New Roman" w:hAnsi="Times New Roman" w:cs="Times New Roman"/>
        </w:rPr>
        <w:t>,</w:t>
      </w:r>
      <w:r w:rsidRPr="00553B2A">
        <w:rPr>
          <w:rFonts w:ascii="Times New Roman" w:hAnsi="Times New Roman" w:cs="Times New Roman"/>
        </w:rPr>
        <w:t xml:space="preserve"> found audiences online.</w:t>
      </w:r>
      <w:r w:rsidR="00F77A05" w:rsidRPr="00553B2A">
        <w:rPr>
          <w:rFonts w:ascii="Times New Roman" w:hAnsi="Times New Roman" w:cs="Times New Roman"/>
        </w:rPr>
        <w:t xml:space="preserve"> </w:t>
      </w:r>
    </w:p>
    <w:p w14:paraId="2270B1AB" w14:textId="64EFBCBA"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OTT platforms also encouraged experimentation with storytelling formats. Web series and long-form narratives allowed creators to explore complex themes and character development beyond the constraints of traditional cinema. Political dramas, crime thrillers and socially sensitive subjects became increasingly popular.</w:t>
      </w:r>
      <w:r w:rsidR="00F77A05" w:rsidRPr="00553B2A">
        <w:rPr>
          <w:rFonts w:ascii="Times New Roman" w:hAnsi="Times New Roman" w:cs="Times New Roman"/>
        </w:rPr>
        <w:t xml:space="preserve"> </w:t>
      </w:r>
    </w:p>
    <w:p w14:paraId="585CA70A" w14:textId="0B2CE7BA"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At the same time, the absence of CBFC certification encouraged filmmakers to include explicit language, violence and sexual content. Critics argue that OTT platforms sometimes prioritize sensationalism to attract viewers in a competitive digital market.</w:t>
      </w:r>
      <w:r w:rsidR="00F77A05" w:rsidRPr="00553B2A">
        <w:rPr>
          <w:rFonts w:ascii="Times New Roman" w:hAnsi="Times New Roman" w:cs="Times New Roman"/>
        </w:rPr>
        <w:t xml:space="preserve"> </w:t>
      </w:r>
    </w:p>
    <w:p w14:paraId="75811421" w14:textId="3D31A449"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The economic impact of OTT platforms is equally significant. Streaming services have generated new employment opportunities for writers, actors, technicians and independent producers. During the COVID-19 pandemic, direct-to-digital film releases became essential for the survival of the entertainment industry.</w:t>
      </w:r>
      <w:r w:rsidR="00873D6F" w:rsidRPr="00553B2A">
        <w:rPr>
          <w:rStyle w:val="FootnoteReference"/>
          <w:rFonts w:ascii="Times New Roman" w:hAnsi="Times New Roman" w:cs="Times New Roman"/>
        </w:rPr>
        <w:footnoteReference w:id="35"/>
      </w:r>
      <w:r w:rsidR="00F77A05" w:rsidRPr="00553B2A">
        <w:rPr>
          <w:rFonts w:ascii="Times New Roman" w:hAnsi="Times New Roman" w:cs="Times New Roman"/>
        </w:rPr>
        <w:t xml:space="preserve"> </w:t>
      </w:r>
    </w:p>
    <w:p w14:paraId="73EE2C99" w14:textId="58DAE15A"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lastRenderedPageBreak/>
        <w:t xml:space="preserve">However, theatrical exhibitors argue that OTT </w:t>
      </w:r>
      <w:r w:rsidR="00F77A05" w:rsidRPr="00553B2A">
        <w:rPr>
          <w:rFonts w:ascii="Times New Roman" w:hAnsi="Times New Roman" w:cs="Times New Roman"/>
        </w:rPr>
        <w:t xml:space="preserve">platforms </w:t>
      </w:r>
      <w:r w:rsidRPr="00553B2A">
        <w:rPr>
          <w:rFonts w:ascii="Times New Roman" w:hAnsi="Times New Roman" w:cs="Times New Roman"/>
        </w:rPr>
        <w:t>threaten the cinema experience and reduce box-office revenues. The shortening of theatrical windows has intensified tensions between streaming platforms and cinema owners.</w:t>
      </w:r>
      <w:r w:rsidR="00CF3CD8" w:rsidRPr="00553B2A">
        <w:rPr>
          <w:rStyle w:val="FootnoteReference"/>
          <w:rFonts w:ascii="Times New Roman" w:hAnsi="Times New Roman" w:cs="Times New Roman"/>
        </w:rPr>
        <w:footnoteReference w:id="36"/>
      </w:r>
      <w:r w:rsidR="00F77A05" w:rsidRPr="00553B2A">
        <w:rPr>
          <w:rFonts w:ascii="Times New Roman" w:hAnsi="Times New Roman" w:cs="Times New Roman"/>
        </w:rPr>
        <w:t xml:space="preserve"> </w:t>
      </w:r>
    </w:p>
    <w:p w14:paraId="1331D81B" w14:textId="355182CF"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Thus, OTT platforms have democratized content creation and expanded audience access while simultaneously challenging traditional film regulation and distribution systems.</w:t>
      </w:r>
      <w:r w:rsidR="00F77A05" w:rsidRPr="00553B2A">
        <w:rPr>
          <w:rFonts w:ascii="Times New Roman" w:hAnsi="Times New Roman" w:cs="Times New Roman"/>
        </w:rPr>
        <w:t xml:space="preserve"> </w:t>
      </w:r>
    </w:p>
    <w:p w14:paraId="5C60BE25" w14:textId="77777777" w:rsidR="00F77A05" w:rsidRPr="00553B2A" w:rsidRDefault="00F77A05" w:rsidP="001446BA">
      <w:pPr>
        <w:spacing w:line="480" w:lineRule="auto"/>
        <w:jc w:val="both"/>
        <w:rPr>
          <w:rFonts w:ascii="Times New Roman" w:hAnsi="Times New Roman" w:cs="Times New Roman"/>
        </w:rPr>
      </w:pPr>
    </w:p>
    <w:p w14:paraId="7A3C3449" w14:textId="13141346" w:rsidR="002B219E" w:rsidRPr="00553B2A" w:rsidRDefault="002B219E" w:rsidP="001446BA">
      <w:pPr>
        <w:spacing w:line="480" w:lineRule="auto"/>
        <w:jc w:val="both"/>
        <w:rPr>
          <w:rFonts w:ascii="Times New Roman" w:hAnsi="Times New Roman" w:cs="Times New Roman"/>
          <w:b/>
          <w:bCs/>
          <w:sz w:val="28"/>
          <w:szCs w:val="28"/>
        </w:rPr>
      </w:pPr>
      <w:r w:rsidRPr="00553B2A">
        <w:rPr>
          <w:rFonts w:ascii="Times New Roman" w:hAnsi="Times New Roman" w:cs="Times New Roman"/>
          <w:b/>
          <w:bCs/>
          <w:sz w:val="28"/>
          <w:szCs w:val="28"/>
        </w:rPr>
        <w:t>V. Impact of OTT Content on Youth and Social Norms</w:t>
      </w:r>
      <w:r w:rsidR="00F77A05" w:rsidRPr="00553B2A">
        <w:rPr>
          <w:rFonts w:ascii="Times New Roman" w:hAnsi="Times New Roman" w:cs="Times New Roman"/>
          <w:b/>
          <w:bCs/>
          <w:sz w:val="28"/>
          <w:szCs w:val="28"/>
        </w:rPr>
        <w:t xml:space="preserve"> </w:t>
      </w:r>
    </w:p>
    <w:p w14:paraId="72AEC25D" w14:textId="61AEFE73"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One of the central concerns surrounding OTT platforms is their impact on younger audiences. Unlike traditional television broadcasting, OTT content is accessible through personal devices such as smartphones, tablets and laptops. This makes parental supervision more difficult and increases the likelihood of minors accessing age-inappropriate material.</w:t>
      </w:r>
      <w:r w:rsidR="00F77A05" w:rsidRPr="00553B2A">
        <w:rPr>
          <w:rFonts w:ascii="Times New Roman" w:hAnsi="Times New Roman" w:cs="Times New Roman"/>
        </w:rPr>
        <w:t xml:space="preserve"> </w:t>
      </w:r>
    </w:p>
    <w:p w14:paraId="35634EB7" w14:textId="5215CE54"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Several studies indicate that OTT content frequently includes explicit violence, profanity, sexual imagery, drug consumption and politically controversial themes. Critics argue that repeated exposure to such material may influence behavioral patterns, normalize aggressive conduct, and affect the moral and psychological development of young viewers.</w:t>
      </w:r>
      <w:r w:rsidR="00F77A05" w:rsidRPr="00553B2A">
        <w:rPr>
          <w:rFonts w:ascii="Times New Roman" w:hAnsi="Times New Roman" w:cs="Times New Roman"/>
        </w:rPr>
        <w:t xml:space="preserve"> </w:t>
      </w:r>
    </w:p>
    <w:p w14:paraId="3DCF8FBB" w14:textId="29994E26"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The algorithm-driven nature of OTT platforms further complicates regulation. Recommendation systems personalize content based on viewing history, thereby increasing user engagement. However, these algorithms may also repeatedly expose younger audiences to mature or harmful content.</w:t>
      </w:r>
      <w:r w:rsidR="00F77A05" w:rsidRPr="00553B2A">
        <w:rPr>
          <w:rFonts w:ascii="Times New Roman" w:hAnsi="Times New Roman" w:cs="Times New Roman"/>
        </w:rPr>
        <w:t xml:space="preserve"> </w:t>
      </w:r>
    </w:p>
    <w:p w14:paraId="5EC9DD30" w14:textId="203E54C4"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lastRenderedPageBreak/>
        <w:t>The IT Rules, 2021 introduced age classification systems and parental control mechanisms to address these concerns. Nevertheless, implementation remains inconsistent because parental locks and content descriptors depend largely on user compliance.</w:t>
      </w:r>
      <w:r w:rsidR="00091505" w:rsidRPr="00553B2A">
        <w:rPr>
          <w:rFonts w:ascii="Times New Roman" w:hAnsi="Times New Roman" w:cs="Times New Roman"/>
        </w:rPr>
        <w:t xml:space="preserve"> </w:t>
      </w:r>
    </w:p>
    <w:p w14:paraId="013755A1" w14:textId="3D427284"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Another concern relates to the portrayal of social and cultural values. Critics claim that some OTT content promotes Westernized lifestyles and challenges traditional Indian norms relating to family, religion and sexuality. Conservative groups often argue that unrestricted digital content undermines cultural identity and public morality.</w:t>
      </w:r>
      <w:r w:rsidR="00091505" w:rsidRPr="00553B2A">
        <w:rPr>
          <w:rFonts w:ascii="Times New Roman" w:hAnsi="Times New Roman" w:cs="Times New Roman"/>
        </w:rPr>
        <w:t xml:space="preserve"> </w:t>
      </w:r>
    </w:p>
    <w:p w14:paraId="42DCB723" w14:textId="0D0B60BC"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 xml:space="preserve">Conversely, supporters contend that OTT platforms facilitate social awareness and representation by addressing issues such as caste discrimination, gender inequality, mental health and political corruption. Digital platforms provide space for marginalized voices that may not </w:t>
      </w:r>
      <w:r w:rsidR="003C4136" w:rsidRPr="00553B2A">
        <w:rPr>
          <w:rFonts w:ascii="Times New Roman" w:hAnsi="Times New Roman" w:cs="Times New Roman"/>
        </w:rPr>
        <w:t>be</w:t>
      </w:r>
      <w:r w:rsidRPr="00553B2A">
        <w:rPr>
          <w:rFonts w:ascii="Times New Roman" w:hAnsi="Times New Roman" w:cs="Times New Roman"/>
        </w:rPr>
        <w:t xml:space="preserve"> represent</w:t>
      </w:r>
      <w:r w:rsidR="003C4136" w:rsidRPr="00553B2A">
        <w:rPr>
          <w:rFonts w:ascii="Times New Roman" w:hAnsi="Times New Roman" w:cs="Times New Roman"/>
        </w:rPr>
        <w:t>ed</w:t>
      </w:r>
      <w:r w:rsidRPr="00553B2A">
        <w:rPr>
          <w:rFonts w:ascii="Times New Roman" w:hAnsi="Times New Roman" w:cs="Times New Roman"/>
        </w:rPr>
        <w:t xml:space="preserve"> in mainstream cinema.</w:t>
      </w:r>
      <w:r w:rsidR="00091505" w:rsidRPr="00553B2A">
        <w:rPr>
          <w:rFonts w:ascii="Times New Roman" w:hAnsi="Times New Roman" w:cs="Times New Roman"/>
        </w:rPr>
        <w:t xml:space="preserve"> </w:t>
      </w:r>
    </w:p>
    <w:p w14:paraId="286A95A8" w14:textId="1E4FF8C2"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Therefore, the impact of OTT content on youth and society is complex and multidimensional. While concerns regarding exposure to explicit content are legitimate, excessive censorship may suppress meaningful artistic and social expression.</w:t>
      </w:r>
      <w:r w:rsidR="00091505" w:rsidRPr="00553B2A">
        <w:rPr>
          <w:rFonts w:ascii="Times New Roman" w:hAnsi="Times New Roman" w:cs="Times New Roman"/>
        </w:rPr>
        <w:t xml:space="preserve"> </w:t>
      </w:r>
    </w:p>
    <w:p w14:paraId="0FDBF003" w14:textId="77777777" w:rsidR="00091505" w:rsidRPr="00553B2A" w:rsidRDefault="00091505" w:rsidP="001446BA">
      <w:pPr>
        <w:spacing w:line="480" w:lineRule="auto"/>
        <w:jc w:val="both"/>
        <w:rPr>
          <w:rFonts w:ascii="Times New Roman" w:hAnsi="Times New Roman" w:cs="Times New Roman"/>
        </w:rPr>
      </w:pPr>
    </w:p>
    <w:p w14:paraId="1BFC081A" w14:textId="0393555F" w:rsidR="002B219E" w:rsidRPr="00553B2A" w:rsidRDefault="002B219E" w:rsidP="001446BA">
      <w:pPr>
        <w:spacing w:line="480" w:lineRule="auto"/>
        <w:jc w:val="both"/>
        <w:rPr>
          <w:rFonts w:ascii="Times New Roman" w:hAnsi="Times New Roman" w:cs="Times New Roman"/>
          <w:b/>
          <w:bCs/>
          <w:sz w:val="28"/>
          <w:szCs w:val="28"/>
        </w:rPr>
      </w:pPr>
      <w:r w:rsidRPr="00553B2A">
        <w:rPr>
          <w:rFonts w:ascii="Times New Roman" w:hAnsi="Times New Roman" w:cs="Times New Roman"/>
          <w:b/>
          <w:bCs/>
          <w:sz w:val="28"/>
          <w:szCs w:val="28"/>
        </w:rPr>
        <w:t>VI. Comparative International Approaches to OTT Regulation</w:t>
      </w:r>
      <w:r w:rsidR="00091505" w:rsidRPr="00553B2A">
        <w:rPr>
          <w:rFonts w:ascii="Times New Roman" w:hAnsi="Times New Roman" w:cs="Times New Roman"/>
          <w:b/>
          <w:bCs/>
          <w:sz w:val="28"/>
          <w:szCs w:val="28"/>
        </w:rPr>
        <w:t xml:space="preserve"> </w:t>
      </w:r>
    </w:p>
    <w:p w14:paraId="2ECF9E85" w14:textId="746D312F"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Comparative analysis reveals that countries have adopted varying approaches toward OTT regulation depending on their constitutional values, political systems and media traditions.</w:t>
      </w:r>
      <w:r w:rsidR="00091505" w:rsidRPr="00553B2A">
        <w:rPr>
          <w:rFonts w:ascii="Times New Roman" w:hAnsi="Times New Roman" w:cs="Times New Roman"/>
        </w:rPr>
        <w:t xml:space="preserve"> </w:t>
      </w:r>
    </w:p>
    <w:p w14:paraId="6E011C52" w14:textId="7234F378"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 xml:space="preserve">In the United Kingdom, OTT content is largely governed through age-classification and self-regulatory systems. The British Board of Film Classification (BBFC) provides guidance for digital </w:t>
      </w:r>
      <w:r w:rsidRPr="00553B2A">
        <w:rPr>
          <w:rFonts w:ascii="Times New Roman" w:hAnsi="Times New Roman" w:cs="Times New Roman"/>
        </w:rPr>
        <w:lastRenderedPageBreak/>
        <w:t>content, emphasizing viewer information rather than state censorship. This approach prioritizes informed consumer choice.</w:t>
      </w:r>
      <w:r w:rsidR="00091505" w:rsidRPr="00553B2A">
        <w:rPr>
          <w:rFonts w:ascii="Times New Roman" w:hAnsi="Times New Roman" w:cs="Times New Roman"/>
        </w:rPr>
        <w:t xml:space="preserve"> </w:t>
      </w:r>
    </w:p>
    <w:p w14:paraId="3BA864FC" w14:textId="017F66D2"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Singapore follows a more structured regulatory model under the Infocomm Media Development Authority (IMDA). OTT platforms must comply with content codes relating to obscenity, violence and racial harmony. Singapore’s model combines classification requirements with stronger state oversight.</w:t>
      </w:r>
      <w:r w:rsidR="00091505" w:rsidRPr="00553B2A">
        <w:rPr>
          <w:rFonts w:ascii="Times New Roman" w:hAnsi="Times New Roman" w:cs="Times New Roman"/>
        </w:rPr>
        <w:t xml:space="preserve"> </w:t>
      </w:r>
    </w:p>
    <w:p w14:paraId="4636E04D" w14:textId="0F9829CF"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China adopts one of the strictest regulatory approaches toward digital media. Streaming content is subject to extensive state censorship and ideological control. Foreign content is heavily restricted, and platforms are required to comply with government directives.</w:t>
      </w:r>
      <w:r w:rsidR="00091505" w:rsidRPr="00553B2A">
        <w:rPr>
          <w:rFonts w:ascii="Times New Roman" w:hAnsi="Times New Roman" w:cs="Times New Roman"/>
        </w:rPr>
        <w:t xml:space="preserve"> </w:t>
      </w:r>
    </w:p>
    <w:p w14:paraId="4247D220" w14:textId="5B88A16C"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India’s approach lies between liberal self-regulation and state censorship. The IT Rules, 2021 rely on self-classification and grievance redressal while retaining executive oversight powers. Compared to China, India’s framework is relatively liberal. However, compared to the United Kingdom, India imposes greater governmental involvement.</w:t>
      </w:r>
      <w:r w:rsidR="00091505" w:rsidRPr="00553B2A">
        <w:rPr>
          <w:rFonts w:ascii="Times New Roman" w:hAnsi="Times New Roman" w:cs="Times New Roman"/>
        </w:rPr>
        <w:t xml:space="preserve"> </w:t>
      </w:r>
    </w:p>
    <w:p w14:paraId="5854DB88" w14:textId="23A58C8F"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Comparative analysis suggests that no single model perfectly balances creative freedom and public interest. Nevertheless, international experience indicates that transparent classification systems and independent oversight mechanisms are more effective than direct censorship.</w:t>
      </w:r>
      <w:r w:rsidR="00091505" w:rsidRPr="00553B2A">
        <w:rPr>
          <w:rFonts w:ascii="Times New Roman" w:hAnsi="Times New Roman" w:cs="Times New Roman"/>
        </w:rPr>
        <w:t xml:space="preserve"> </w:t>
      </w:r>
    </w:p>
    <w:p w14:paraId="4A76DC4D" w14:textId="210DFD5A" w:rsidR="002B219E" w:rsidRPr="00553B2A" w:rsidRDefault="002B219E" w:rsidP="001446BA">
      <w:pPr>
        <w:spacing w:line="480" w:lineRule="auto"/>
        <w:jc w:val="both"/>
        <w:rPr>
          <w:rFonts w:ascii="Times New Roman" w:hAnsi="Times New Roman" w:cs="Times New Roman"/>
        </w:rPr>
      </w:pPr>
    </w:p>
    <w:p w14:paraId="4CEE6564" w14:textId="77777777" w:rsidR="002B219E" w:rsidRPr="00553B2A" w:rsidRDefault="002B219E" w:rsidP="001446BA">
      <w:pPr>
        <w:spacing w:line="480" w:lineRule="auto"/>
        <w:jc w:val="both"/>
        <w:rPr>
          <w:rFonts w:ascii="Times New Roman" w:hAnsi="Times New Roman" w:cs="Times New Roman"/>
          <w:b/>
          <w:bCs/>
          <w:sz w:val="28"/>
          <w:szCs w:val="28"/>
        </w:rPr>
      </w:pPr>
      <w:r w:rsidRPr="00553B2A">
        <w:rPr>
          <w:rFonts w:ascii="Times New Roman" w:hAnsi="Times New Roman" w:cs="Times New Roman"/>
          <w:b/>
          <w:bCs/>
          <w:sz w:val="28"/>
          <w:szCs w:val="28"/>
        </w:rPr>
        <w:t>Discussion</w:t>
      </w:r>
    </w:p>
    <w:p w14:paraId="70B48AFC" w14:textId="1BB7ABA5"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 xml:space="preserve">The emergence of OTT platforms has fundamentally altered the relationship between cinema, censorship and state regulation in India. Traditional film regulation under the Cinematograph Act, </w:t>
      </w:r>
      <w:r w:rsidRPr="00553B2A">
        <w:rPr>
          <w:rFonts w:ascii="Times New Roman" w:hAnsi="Times New Roman" w:cs="Times New Roman"/>
        </w:rPr>
        <w:lastRenderedPageBreak/>
        <w:t>1952</w:t>
      </w:r>
      <w:r w:rsidR="000A01AB" w:rsidRPr="00553B2A">
        <w:rPr>
          <w:rStyle w:val="FootnoteReference"/>
          <w:rFonts w:ascii="Times New Roman" w:hAnsi="Times New Roman" w:cs="Times New Roman"/>
        </w:rPr>
        <w:footnoteReference w:id="37"/>
      </w:r>
      <w:r w:rsidR="00091505" w:rsidRPr="00553B2A">
        <w:rPr>
          <w:rFonts w:ascii="Times New Roman" w:hAnsi="Times New Roman" w:cs="Times New Roman"/>
        </w:rPr>
        <w:t>,</w:t>
      </w:r>
      <w:r w:rsidRPr="00553B2A">
        <w:rPr>
          <w:rFonts w:ascii="Times New Roman" w:hAnsi="Times New Roman" w:cs="Times New Roman"/>
        </w:rPr>
        <w:t xml:space="preserve"> was designed for a centralized theatrical system where films reached audiences through cinema halls. OTT platforms disrupted this framework by enabling decentralized, on-demand distribution through internet-based services.</w:t>
      </w:r>
    </w:p>
    <w:p w14:paraId="5944E7B2" w14:textId="621B5C02"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The Information Technology Rules, 2021</w:t>
      </w:r>
      <w:r w:rsidR="00091505" w:rsidRPr="00553B2A">
        <w:rPr>
          <w:rFonts w:ascii="Times New Roman" w:hAnsi="Times New Roman" w:cs="Times New Roman"/>
        </w:rPr>
        <w:t>,</w:t>
      </w:r>
      <w:r w:rsidRPr="00553B2A">
        <w:rPr>
          <w:rFonts w:ascii="Times New Roman" w:hAnsi="Times New Roman" w:cs="Times New Roman"/>
        </w:rPr>
        <w:t xml:space="preserve"> represent a significant attempt by the Indian government to adapt to this transformation. By emphasizing self-regulation, age classification and grievance redressal, the Rules acknowledge the impracticality of subjecting all digital content to CBFC-style pre-certification. However, the Rules remain controversial because they simultaneously permit governmental oversight, raising concerns regarding censorship and executive overreach.</w:t>
      </w:r>
      <w:r w:rsidR="00091505" w:rsidRPr="00553B2A">
        <w:rPr>
          <w:rFonts w:ascii="Times New Roman" w:hAnsi="Times New Roman" w:cs="Times New Roman"/>
        </w:rPr>
        <w:t xml:space="preserve"> </w:t>
      </w:r>
    </w:p>
    <w:p w14:paraId="43798522" w14:textId="53DADC2F"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A major challenge in OTT governance is balancing creative freedom with societal interests. OTT platforms have enabled diverse storytelling and expanded opportunities for independent filmmakers and regional cinema industries. They have also promoted discussions on socially relevant issues such as caste discrimination, gender violence, mental health and political corruption.</w:t>
      </w:r>
      <w:r w:rsidR="0056268E" w:rsidRPr="00553B2A">
        <w:rPr>
          <w:rStyle w:val="FootnoteReference"/>
          <w:rFonts w:ascii="Times New Roman" w:hAnsi="Times New Roman" w:cs="Times New Roman"/>
        </w:rPr>
        <w:footnoteReference w:id="38"/>
      </w:r>
      <w:r w:rsidR="00091505" w:rsidRPr="00553B2A">
        <w:rPr>
          <w:rFonts w:ascii="Times New Roman" w:hAnsi="Times New Roman" w:cs="Times New Roman"/>
        </w:rPr>
        <w:t xml:space="preserve"> </w:t>
      </w:r>
    </w:p>
    <w:p w14:paraId="27F551A7" w14:textId="36FEFE6D"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At the same time, concerns regarding explicit content, hate speech, misinformation and youth exposure cannot be ignored. The decentralized and global nature of OTT content complicates enforcement and jurisdictional control. Excessive regulation may undermine democratic values and artistic expression, whereas inadequate regulation may weaken accountability and public trust.</w:t>
      </w:r>
      <w:r w:rsidR="00091505" w:rsidRPr="00553B2A">
        <w:rPr>
          <w:rFonts w:ascii="Times New Roman" w:hAnsi="Times New Roman" w:cs="Times New Roman"/>
        </w:rPr>
        <w:t xml:space="preserve"> </w:t>
      </w:r>
    </w:p>
    <w:p w14:paraId="094A4784" w14:textId="376529CA"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 xml:space="preserve">The current regulatory framework also lacks institutional independence. The involvement of the executive branch in digital content oversight raises constitutional concerns regarding impartiality and freedom of expression. India may therefore benefit from establishing an independent digital </w:t>
      </w:r>
      <w:r w:rsidRPr="00553B2A">
        <w:rPr>
          <w:rFonts w:ascii="Times New Roman" w:hAnsi="Times New Roman" w:cs="Times New Roman"/>
        </w:rPr>
        <w:lastRenderedPageBreak/>
        <w:t>media regulatory authority that operates transparently and includes representation from legal experts, industry stakeholders, psychologists, educators and civil society.</w:t>
      </w:r>
      <w:r w:rsidR="00091505" w:rsidRPr="00553B2A">
        <w:rPr>
          <w:rFonts w:ascii="Times New Roman" w:hAnsi="Times New Roman" w:cs="Times New Roman"/>
        </w:rPr>
        <w:t xml:space="preserve"> </w:t>
      </w:r>
    </w:p>
    <w:p w14:paraId="01A65040" w14:textId="6BBBAD2A"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Further reforms should focus on strengthening digital literacy, parental awareness, and technological safeguards rather than relying solely on censorship. Improved content descriptors, stronger parental controls and audience education may be more effective than broad restrictions.</w:t>
      </w:r>
      <w:r w:rsidR="00091505" w:rsidRPr="00553B2A">
        <w:rPr>
          <w:rFonts w:ascii="Times New Roman" w:hAnsi="Times New Roman" w:cs="Times New Roman"/>
        </w:rPr>
        <w:t xml:space="preserve"> </w:t>
      </w:r>
    </w:p>
    <w:p w14:paraId="64614AB0" w14:textId="3CFD7C2E"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Additionally, future policy discussions must address emerging challenges such as algorithmic recommendations, artificial intelligence-driven content moderation, cross-border jurisdiction and data privacy. As OTT platforms continue to evolve, India’s regulatory framework must remain flexible, rights-oriented and technologically adaptive.</w:t>
      </w:r>
      <w:r w:rsidR="00091505" w:rsidRPr="00553B2A">
        <w:rPr>
          <w:rFonts w:ascii="Times New Roman" w:hAnsi="Times New Roman" w:cs="Times New Roman"/>
        </w:rPr>
        <w:t xml:space="preserve"> </w:t>
      </w:r>
    </w:p>
    <w:p w14:paraId="037B3EEC" w14:textId="6391C29B" w:rsidR="002B219E" w:rsidRPr="00553B2A" w:rsidRDefault="002B219E" w:rsidP="001446BA">
      <w:pPr>
        <w:spacing w:line="480" w:lineRule="auto"/>
        <w:jc w:val="both"/>
        <w:rPr>
          <w:rFonts w:ascii="Times New Roman" w:hAnsi="Times New Roman" w:cs="Times New Roman"/>
        </w:rPr>
      </w:pPr>
    </w:p>
    <w:p w14:paraId="2A29A1C7" w14:textId="69E3A29A" w:rsidR="002B219E" w:rsidRPr="00553B2A" w:rsidRDefault="002B219E" w:rsidP="001446BA">
      <w:pPr>
        <w:spacing w:line="480" w:lineRule="auto"/>
        <w:jc w:val="both"/>
        <w:rPr>
          <w:rFonts w:ascii="Times New Roman" w:hAnsi="Times New Roman" w:cs="Times New Roman"/>
          <w:b/>
          <w:bCs/>
          <w:sz w:val="28"/>
          <w:szCs w:val="28"/>
        </w:rPr>
      </w:pPr>
      <w:r w:rsidRPr="00553B2A">
        <w:rPr>
          <w:rFonts w:ascii="Times New Roman" w:hAnsi="Times New Roman" w:cs="Times New Roman"/>
          <w:b/>
          <w:bCs/>
          <w:sz w:val="28"/>
          <w:szCs w:val="28"/>
        </w:rPr>
        <w:t>Conclusion</w:t>
      </w:r>
      <w:r w:rsidR="00091505" w:rsidRPr="00553B2A">
        <w:rPr>
          <w:rFonts w:ascii="Times New Roman" w:hAnsi="Times New Roman" w:cs="Times New Roman"/>
          <w:b/>
          <w:bCs/>
          <w:sz w:val="28"/>
          <w:szCs w:val="28"/>
        </w:rPr>
        <w:t xml:space="preserve"> </w:t>
      </w:r>
    </w:p>
    <w:p w14:paraId="1A30120F" w14:textId="772FF8AD"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OTT platforms have revolutionized India’s entertainment landscape by transforming the production, distribution and consumption of audiovisual content. They have challenged the traditional CBFC-centric model of film regulation and created new opportunities for creative expression, independent filmmaking and regional storytelling. At the same time, they have generated complex legal and constitutional debates concerning censorship, morality, public order and youth protection.</w:t>
      </w:r>
      <w:r w:rsidR="00091505" w:rsidRPr="00553B2A">
        <w:rPr>
          <w:rFonts w:ascii="Times New Roman" w:hAnsi="Times New Roman" w:cs="Times New Roman"/>
        </w:rPr>
        <w:t xml:space="preserve"> </w:t>
      </w:r>
    </w:p>
    <w:p w14:paraId="413176DB" w14:textId="46B52EF3"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The study demonstrates that traditional film censorship mechanisms are inadequate for regulating decentralized digital content. The Information Technology Rules, 2021 represent an important step toward establishing accountability within the OTT ecosystem through self-regulation, age classification and grievance redressal mechanisms. However, concerns regarding executive oversight, vague standards and potential self-censorship continue to persist.</w:t>
      </w:r>
      <w:r w:rsidR="00091505" w:rsidRPr="00553B2A">
        <w:rPr>
          <w:rFonts w:ascii="Times New Roman" w:hAnsi="Times New Roman" w:cs="Times New Roman"/>
        </w:rPr>
        <w:t xml:space="preserve"> </w:t>
      </w:r>
    </w:p>
    <w:p w14:paraId="21A98C3F" w14:textId="32A91F2A"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lastRenderedPageBreak/>
        <w:t>The constitutional balance between freedom of speech under Article 19(1)(a)</w:t>
      </w:r>
      <w:r w:rsidR="00C12E3B" w:rsidRPr="00553B2A">
        <w:rPr>
          <w:rStyle w:val="FootnoteReference"/>
          <w:rFonts w:ascii="Times New Roman" w:hAnsi="Times New Roman" w:cs="Times New Roman"/>
        </w:rPr>
        <w:footnoteReference w:id="39"/>
      </w:r>
      <w:r w:rsidRPr="00553B2A">
        <w:rPr>
          <w:rFonts w:ascii="Times New Roman" w:hAnsi="Times New Roman" w:cs="Times New Roman"/>
        </w:rPr>
        <w:t xml:space="preserve"> and reasonable restrictions under Article 19(2)</w:t>
      </w:r>
      <w:r w:rsidR="00C12E3B" w:rsidRPr="00553B2A">
        <w:rPr>
          <w:rStyle w:val="FootnoteReference"/>
          <w:rFonts w:ascii="Times New Roman" w:hAnsi="Times New Roman" w:cs="Times New Roman"/>
        </w:rPr>
        <w:footnoteReference w:id="40"/>
      </w:r>
      <w:r w:rsidRPr="00553B2A">
        <w:rPr>
          <w:rFonts w:ascii="Times New Roman" w:hAnsi="Times New Roman" w:cs="Times New Roman"/>
        </w:rPr>
        <w:t xml:space="preserve"> remains central to the debate on OTT regulation. India must avoid adopting excessively restrictive censorship models that suppress artistic freedom and democratic discourse. Simultaneously, policymakers must address legitimate concerns relating to harmful content, misinformation and youth exposure.</w:t>
      </w:r>
      <w:r w:rsidR="00091505" w:rsidRPr="00553B2A">
        <w:rPr>
          <w:rFonts w:ascii="Times New Roman" w:hAnsi="Times New Roman" w:cs="Times New Roman"/>
        </w:rPr>
        <w:t xml:space="preserve"> </w:t>
      </w:r>
    </w:p>
    <w:p w14:paraId="00761AD1" w14:textId="2161E435"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A balanced and future-oriented regulatory framework should prioritize transparency, institutional independence, audience awareness and technological safeguards. Rather than imposing blanket censorship, India should strengthen classification systems, digital literacy initiatives and parental control mechanisms. Comparative international experiences suggest that informed consumer choice and independent oversight are more sustainable than direct state censorship.</w:t>
      </w:r>
      <w:r w:rsidR="00091505" w:rsidRPr="00553B2A">
        <w:rPr>
          <w:rFonts w:ascii="Times New Roman" w:hAnsi="Times New Roman" w:cs="Times New Roman"/>
        </w:rPr>
        <w:t xml:space="preserve"> </w:t>
      </w:r>
    </w:p>
    <w:p w14:paraId="4DEF73CE" w14:textId="37845251" w:rsidR="002B219E" w:rsidRPr="00553B2A" w:rsidRDefault="002B219E" w:rsidP="001446BA">
      <w:pPr>
        <w:spacing w:line="480" w:lineRule="auto"/>
        <w:jc w:val="both"/>
        <w:rPr>
          <w:rFonts w:ascii="Times New Roman" w:hAnsi="Times New Roman" w:cs="Times New Roman"/>
        </w:rPr>
      </w:pPr>
      <w:r w:rsidRPr="00553B2A">
        <w:rPr>
          <w:rFonts w:ascii="Times New Roman" w:hAnsi="Times New Roman" w:cs="Times New Roman"/>
        </w:rPr>
        <w:t>Ultimately, OTT platforms represent not merely a technological innovation but a transformation in cultural communication and democratic expression. The future of film regulation in India will depend on the ability of lawmakers, courts, creators and society to reconcile creative liberty with social responsibility in an increasingly digital world.</w:t>
      </w:r>
      <w:r w:rsidR="00CC4626" w:rsidRPr="00553B2A">
        <w:rPr>
          <w:rFonts w:ascii="Times New Roman" w:hAnsi="Times New Roman" w:cs="Times New Roman"/>
        </w:rPr>
        <w:t xml:space="preserve"> </w:t>
      </w:r>
    </w:p>
    <w:p w14:paraId="763A824C" w14:textId="6A56BD4C" w:rsidR="002B219E" w:rsidRPr="00553B2A" w:rsidRDefault="002B219E" w:rsidP="001446BA">
      <w:pPr>
        <w:spacing w:line="480" w:lineRule="auto"/>
        <w:jc w:val="both"/>
        <w:rPr>
          <w:rFonts w:ascii="Times New Roman" w:hAnsi="Times New Roman" w:cs="Times New Roman"/>
        </w:rPr>
      </w:pPr>
    </w:p>
    <w:p w14:paraId="3DA58875" w14:textId="4F5AD78F" w:rsidR="002B219E" w:rsidRPr="00553B2A" w:rsidRDefault="002B219E" w:rsidP="001446BA">
      <w:pPr>
        <w:spacing w:line="480" w:lineRule="auto"/>
        <w:jc w:val="both"/>
        <w:rPr>
          <w:rFonts w:ascii="Times New Roman" w:hAnsi="Times New Roman" w:cs="Times New Roman"/>
          <w:b/>
          <w:bCs/>
          <w:sz w:val="28"/>
          <w:szCs w:val="28"/>
        </w:rPr>
      </w:pPr>
      <w:r w:rsidRPr="00553B2A">
        <w:rPr>
          <w:rFonts w:ascii="Times New Roman" w:hAnsi="Times New Roman" w:cs="Times New Roman"/>
          <w:b/>
          <w:bCs/>
          <w:sz w:val="28"/>
          <w:szCs w:val="28"/>
        </w:rPr>
        <w:t xml:space="preserve">References </w:t>
      </w:r>
    </w:p>
    <w:p w14:paraId="7A85FF8F" w14:textId="77777777" w:rsidR="007118FA" w:rsidRPr="00553B2A" w:rsidRDefault="007118FA" w:rsidP="001446BA">
      <w:pPr>
        <w:numPr>
          <w:ilvl w:val="0"/>
          <w:numId w:val="3"/>
        </w:numPr>
        <w:spacing w:line="480" w:lineRule="auto"/>
        <w:jc w:val="both"/>
        <w:rPr>
          <w:rFonts w:ascii="Times New Roman" w:hAnsi="Times New Roman" w:cs="Times New Roman"/>
        </w:rPr>
      </w:pPr>
      <w:r w:rsidRPr="00553B2A">
        <w:rPr>
          <w:rFonts w:ascii="Times New Roman" w:hAnsi="Times New Roman" w:cs="Times New Roman"/>
        </w:rPr>
        <w:t xml:space="preserve">Cinematograph Act, 1952 (India). </w:t>
      </w:r>
    </w:p>
    <w:p w14:paraId="6AAFF50F" w14:textId="77777777" w:rsidR="007118FA" w:rsidRPr="00553B2A" w:rsidRDefault="007118FA" w:rsidP="001446BA">
      <w:pPr>
        <w:numPr>
          <w:ilvl w:val="0"/>
          <w:numId w:val="3"/>
        </w:numPr>
        <w:spacing w:line="480" w:lineRule="auto"/>
        <w:jc w:val="both"/>
        <w:rPr>
          <w:rFonts w:ascii="Times New Roman" w:hAnsi="Times New Roman" w:cs="Times New Roman"/>
        </w:rPr>
      </w:pPr>
      <w:r w:rsidRPr="00553B2A">
        <w:rPr>
          <w:rFonts w:ascii="Times New Roman" w:hAnsi="Times New Roman" w:cs="Times New Roman"/>
        </w:rPr>
        <w:t xml:space="preserve">Information Technology Act, 2000 (India). </w:t>
      </w:r>
    </w:p>
    <w:p w14:paraId="1F01F244" w14:textId="7E134EEF" w:rsidR="007118FA" w:rsidRPr="00553B2A" w:rsidRDefault="007118FA" w:rsidP="001446BA">
      <w:pPr>
        <w:numPr>
          <w:ilvl w:val="0"/>
          <w:numId w:val="3"/>
        </w:numPr>
        <w:spacing w:line="480" w:lineRule="auto"/>
        <w:jc w:val="both"/>
        <w:rPr>
          <w:rFonts w:ascii="Times New Roman" w:hAnsi="Times New Roman" w:cs="Times New Roman"/>
        </w:rPr>
      </w:pPr>
      <w:r w:rsidRPr="00553B2A">
        <w:rPr>
          <w:rFonts w:ascii="Times New Roman" w:hAnsi="Times New Roman" w:cs="Times New Roman"/>
        </w:rPr>
        <w:lastRenderedPageBreak/>
        <w:t>Information Technology (Intermediary Guidelines and Digital Media Ethics Code) Rules, 2021</w:t>
      </w:r>
      <w:r w:rsidR="00E37683" w:rsidRPr="00553B2A">
        <w:rPr>
          <w:rFonts w:ascii="Times New Roman" w:hAnsi="Times New Roman" w:cs="Times New Roman"/>
        </w:rPr>
        <w:t xml:space="preserve"> </w:t>
      </w:r>
    </w:p>
    <w:p w14:paraId="281E456E" w14:textId="517BC3C8" w:rsidR="00E37683" w:rsidRPr="00553B2A" w:rsidRDefault="00E37683" w:rsidP="001446BA">
      <w:pPr>
        <w:numPr>
          <w:ilvl w:val="0"/>
          <w:numId w:val="3"/>
        </w:numPr>
        <w:spacing w:line="480" w:lineRule="auto"/>
        <w:jc w:val="both"/>
        <w:rPr>
          <w:rFonts w:ascii="Times New Roman" w:hAnsi="Times New Roman" w:cs="Times New Roman"/>
        </w:rPr>
      </w:pPr>
      <w:r w:rsidRPr="00553B2A">
        <w:rPr>
          <w:rFonts w:ascii="Times New Roman" w:hAnsi="Times New Roman" w:cs="Times New Roman"/>
        </w:rPr>
        <w:t xml:space="preserve">Government of India, </w:t>
      </w:r>
      <w:hyperlink r:id="rId8" w:history="1">
        <w:r w:rsidRPr="00553B2A">
          <w:rPr>
            <w:rFonts w:ascii="Times New Roman" w:hAnsi="Times New Roman" w:cs="Times New Roman"/>
          </w:rPr>
          <w:t>https://cbfcindia.gov.in/cbfcAdmin/</w:t>
        </w:r>
      </w:hyperlink>
      <w:r w:rsidRPr="00553B2A">
        <w:rPr>
          <w:rFonts w:ascii="Times New Roman" w:hAnsi="Times New Roman" w:cs="Times New Roman"/>
        </w:rPr>
        <w:t xml:space="preserve"> </w:t>
      </w:r>
    </w:p>
    <w:p w14:paraId="21EF4CB2" w14:textId="21E310A3" w:rsidR="002B219E" w:rsidRPr="00553B2A" w:rsidRDefault="002B219E" w:rsidP="001446BA">
      <w:pPr>
        <w:numPr>
          <w:ilvl w:val="0"/>
          <w:numId w:val="3"/>
        </w:numPr>
        <w:spacing w:line="480" w:lineRule="auto"/>
        <w:jc w:val="both"/>
        <w:rPr>
          <w:rFonts w:ascii="Times New Roman" w:hAnsi="Times New Roman" w:cs="Times New Roman"/>
        </w:rPr>
      </w:pPr>
      <w:r w:rsidRPr="00553B2A">
        <w:rPr>
          <w:rFonts w:ascii="Times New Roman" w:hAnsi="Times New Roman" w:cs="Times New Roman"/>
        </w:rPr>
        <w:t>Priyanshu Singh, Critical Analysis of OTT Platforms in the Light of Censorship Laws in India, 6 Int’l J. for Multidisciplinary Research (2024).</w:t>
      </w:r>
    </w:p>
    <w:p w14:paraId="745E09B3" w14:textId="77777777" w:rsidR="002B219E" w:rsidRPr="00553B2A" w:rsidRDefault="002B219E" w:rsidP="001446BA">
      <w:pPr>
        <w:numPr>
          <w:ilvl w:val="0"/>
          <w:numId w:val="3"/>
        </w:numPr>
        <w:spacing w:line="480" w:lineRule="auto"/>
        <w:jc w:val="both"/>
        <w:rPr>
          <w:rFonts w:ascii="Times New Roman" w:hAnsi="Times New Roman" w:cs="Times New Roman"/>
        </w:rPr>
      </w:pPr>
      <w:r w:rsidRPr="00553B2A">
        <w:rPr>
          <w:rFonts w:ascii="Times New Roman" w:hAnsi="Times New Roman" w:cs="Times New Roman"/>
        </w:rPr>
        <w:t>Nitish Kumar Ojha &amp; Abhishek Vaish, A Review of OTT Platforms in India, Advances in Media, Entertainment and the Arts 192 (2024).</w:t>
      </w:r>
    </w:p>
    <w:p w14:paraId="56A70B57" w14:textId="10A590F8" w:rsidR="002B219E" w:rsidRPr="00553B2A" w:rsidRDefault="002B219E" w:rsidP="001446BA">
      <w:pPr>
        <w:numPr>
          <w:ilvl w:val="0"/>
          <w:numId w:val="3"/>
        </w:numPr>
        <w:spacing w:line="480" w:lineRule="auto"/>
        <w:jc w:val="both"/>
        <w:rPr>
          <w:rFonts w:ascii="Times New Roman" w:hAnsi="Times New Roman" w:cs="Times New Roman"/>
        </w:rPr>
      </w:pPr>
      <w:r w:rsidRPr="00553B2A">
        <w:rPr>
          <w:rFonts w:ascii="Times New Roman" w:hAnsi="Times New Roman" w:cs="Times New Roman"/>
        </w:rPr>
        <w:t>Hina Iliyas, The Regulation of Over-the-Top (OTT) Platforms (2025).</w:t>
      </w:r>
      <w:r w:rsidR="00420CF3" w:rsidRPr="00553B2A">
        <w:rPr>
          <w:rFonts w:ascii="Times New Roman" w:hAnsi="Times New Roman" w:cs="Times New Roman"/>
        </w:rPr>
        <w:t xml:space="preserve"> </w:t>
      </w:r>
    </w:p>
    <w:p w14:paraId="75E8AD13" w14:textId="77777777" w:rsidR="00553B2A" w:rsidRPr="00553B2A" w:rsidRDefault="00420CF3" w:rsidP="00553B2A">
      <w:pPr>
        <w:numPr>
          <w:ilvl w:val="0"/>
          <w:numId w:val="3"/>
        </w:numPr>
        <w:spacing w:line="480" w:lineRule="auto"/>
        <w:jc w:val="both"/>
        <w:rPr>
          <w:rFonts w:ascii="Times New Roman" w:hAnsi="Times New Roman" w:cs="Times New Roman"/>
        </w:rPr>
      </w:pPr>
      <w:r w:rsidRPr="00553B2A">
        <w:rPr>
          <w:rFonts w:ascii="Times New Roman" w:hAnsi="Times New Roman" w:cs="Times New Roman"/>
        </w:rPr>
        <w:t xml:space="preserve">Supreme Court of India, </w:t>
      </w:r>
      <w:hyperlink r:id="rId9" w:history="1">
        <w:r w:rsidRPr="00553B2A">
          <w:rPr>
            <w:rFonts w:ascii="Times New Roman" w:hAnsi="Times New Roman" w:cs="Times New Roman"/>
          </w:rPr>
          <w:t>https://api.sci.gov.in/jonew/bosir/orderpdf/2652157.pdf</w:t>
        </w:r>
      </w:hyperlink>
      <w:r w:rsidRPr="00553B2A">
        <w:rPr>
          <w:rFonts w:ascii="Times New Roman" w:hAnsi="Times New Roman" w:cs="Times New Roman"/>
        </w:rPr>
        <w:t xml:space="preserve"> </w:t>
      </w:r>
    </w:p>
    <w:p w14:paraId="65561DB3" w14:textId="7A449F5F" w:rsidR="00553B2A" w:rsidRPr="00553B2A" w:rsidRDefault="00553B2A" w:rsidP="00553B2A">
      <w:pPr>
        <w:numPr>
          <w:ilvl w:val="0"/>
          <w:numId w:val="3"/>
        </w:numPr>
        <w:spacing w:line="480" w:lineRule="auto"/>
        <w:jc w:val="both"/>
        <w:rPr>
          <w:rFonts w:ascii="Times New Roman" w:hAnsi="Times New Roman" w:cs="Times New Roman"/>
        </w:rPr>
      </w:pPr>
      <w:r w:rsidRPr="00553B2A">
        <w:rPr>
          <w:rFonts w:ascii="Times New Roman" w:hAnsi="Times New Roman" w:cs="Times New Roman"/>
        </w:rPr>
        <w:t xml:space="preserve">The Indian Journal for Research in Law and Management, </w:t>
      </w:r>
      <w:hyperlink r:id="rId10" w:history="1">
        <w:r w:rsidRPr="00553B2A">
          <w:rPr>
            <w:rFonts w:ascii="Times New Roman" w:hAnsi="Times New Roman" w:cs="Times New Roman"/>
          </w:rPr>
          <w:t>https://ijrlm.com/wp-content/uploads/jms/ms/6985ab25e9536.pdf</w:t>
        </w:r>
      </w:hyperlink>
      <w:r w:rsidRPr="00553B2A">
        <w:rPr>
          <w:rFonts w:ascii="Times New Roman" w:hAnsi="Times New Roman" w:cs="Times New Roman"/>
        </w:rPr>
        <w:t xml:space="preserve"> </w:t>
      </w:r>
    </w:p>
    <w:p w14:paraId="616AF76C" w14:textId="77777777" w:rsidR="002B219E" w:rsidRPr="00553B2A" w:rsidRDefault="002B219E" w:rsidP="001446BA">
      <w:pPr>
        <w:numPr>
          <w:ilvl w:val="0"/>
          <w:numId w:val="3"/>
        </w:numPr>
        <w:spacing w:line="480" w:lineRule="auto"/>
        <w:jc w:val="both"/>
        <w:rPr>
          <w:rFonts w:ascii="Times New Roman" w:hAnsi="Times New Roman" w:cs="Times New Roman"/>
        </w:rPr>
      </w:pPr>
      <w:r w:rsidRPr="00553B2A">
        <w:rPr>
          <w:rFonts w:ascii="Times New Roman" w:hAnsi="Times New Roman" w:cs="Times New Roman"/>
        </w:rPr>
        <w:t>Bikash Adhikari, Understanding the Need for OTT Content Regulation: A Socio-Legal Perspective, 7 Int’l J. for Multidisciplinary Research (2025).</w:t>
      </w:r>
    </w:p>
    <w:p w14:paraId="5FA2DCE0" w14:textId="77777777" w:rsidR="002B219E" w:rsidRPr="00553B2A" w:rsidRDefault="002B219E" w:rsidP="001446BA">
      <w:pPr>
        <w:numPr>
          <w:ilvl w:val="0"/>
          <w:numId w:val="3"/>
        </w:numPr>
        <w:spacing w:line="480" w:lineRule="auto"/>
        <w:jc w:val="both"/>
        <w:rPr>
          <w:rFonts w:ascii="Times New Roman" w:hAnsi="Times New Roman" w:cs="Times New Roman"/>
        </w:rPr>
      </w:pPr>
      <w:r w:rsidRPr="00553B2A">
        <w:rPr>
          <w:rFonts w:ascii="Times New Roman" w:hAnsi="Times New Roman" w:cs="Times New Roman"/>
        </w:rPr>
        <w:t>Smith Mehta &amp; Eedan R. Amit-Danhi, The Road to Censorship: The Case of Digital Audiovisual Industries in India, 31 Int’l J. of Cultural Policy 881 (2024).</w:t>
      </w:r>
    </w:p>
    <w:p w14:paraId="060053C5" w14:textId="77777777" w:rsidR="002B219E" w:rsidRPr="00553B2A" w:rsidRDefault="002B219E" w:rsidP="001446BA">
      <w:pPr>
        <w:numPr>
          <w:ilvl w:val="0"/>
          <w:numId w:val="3"/>
        </w:numPr>
        <w:spacing w:line="480" w:lineRule="auto"/>
        <w:jc w:val="both"/>
        <w:rPr>
          <w:rFonts w:ascii="Times New Roman" w:hAnsi="Times New Roman" w:cs="Times New Roman"/>
        </w:rPr>
      </w:pPr>
      <w:r w:rsidRPr="00553B2A">
        <w:rPr>
          <w:rFonts w:ascii="Times New Roman" w:hAnsi="Times New Roman" w:cs="Times New Roman"/>
        </w:rPr>
        <w:t>Vriti Madaan, Film Censorship and Freedom of Expression in India: A Complex Balancing Act, 6 Int’l J. of Advanced Mass Communication and Journalism 216 (2025).</w:t>
      </w:r>
    </w:p>
    <w:p w14:paraId="559A709A" w14:textId="77777777" w:rsidR="002B219E" w:rsidRPr="00553B2A" w:rsidRDefault="002B219E" w:rsidP="001446BA">
      <w:pPr>
        <w:numPr>
          <w:ilvl w:val="0"/>
          <w:numId w:val="3"/>
        </w:numPr>
        <w:spacing w:line="480" w:lineRule="auto"/>
        <w:jc w:val="both"/>
        <w:rPr>
          <w:rFonts w:ascii="Times New Roman" w:hAnsi="Times New Roman" w:cs="Times New Roman"/>
        </w:rPr>
      </w:pPr>
      <w:r w:rsidRPr="00553B2A">
        <w:rPr>
          <w:rFonts w:ascii="Times New Roman" w:hAnsi="Times New Roman" w:cs="Times New Roman"/>
        </w:rPr>
        <w:t>Biranchi Narayan P. Pand, Swayam Prabha Satpathy &amp; Isha Sharma, Binge Watching to Binge Serving in India: Revolution, Regulations and Restrictions of Over-the-Top (OTT) Platforms, 13 Rupkatha Journal on Interdisciplinary Studies in Humanities (2021).</w:t>
      </w:r>
    </w:p>
    <w:p w14:paraId="20DE9B17" w14:textId="77777777" w:rsidR="002B219E" w:rsidRPr="00553B2A" w:rsidRDefault="002B219E" w:rsidP="001446BA">
      <w:pPr>
        <w:numPr>
          <w:ilvl w:val="0"/>
          <w:numId w:val="3"/>
        </w:numPr>
        <w:spacing w:line="480" w:lineRule="auto"/>
        <w:jc w:val="both"/>
        <w:rPr>
          <w:rFonts w:ascii="Times New Roman" w:hAnsi="Times New Roman" w:cs="Times New Roman"/>
        </w:rPr>
      </w:pPr>
      <w:r w:rsidRPr="00553B2A">
        <w:rPr>
          <w:rFonts w:ascii="Times New Roman" w:hAnsi="Times New Roman" w:cs="Times New Roman"/>
        </w:rPr>
        <w:lastRenderedPageBreak/>
        <w:t>Siddharth Kanojia, Creative Freedom and Censorship: A Comparative Analysis of Regulatory Framework for OTT Contents in the UK, India, and China, 9 Journal of Liberty and International Affairs 246 (2023).</w:t>
      </w:r>
    </w:p>
    <w:p w14:paraId="76D2BF4A" w14:textId="2A2A2AD3" w:rsidR="002B219E" w:rsidRPr="00553B2A" w:rsidRDefault="002B219E" w:rsidP="001446BA">
      <w:pPr>
        <w:numPr>
          <w:ilvl w:val="0"/>
          <w:numId w:val="3"/>
        </w:numPr>
        <w:spacing w:line="480" w:lineRule="auto"/>
        <w:jc w:val="both"/>
        <w:rPr>
          <w:rFonts w:ascii="Times New Roman" w:hAnsi="Times New Roman" w:cs="Times New Roman"/>
        </w:rPr>
      </w:pPr>
      <w:r w:rsidRPr="00553B2A">
        <w:rPr>
          <w:rFonts w:ascii="Times New Roman" w:hAnsi="Times New Roman" w:cs="Times New Roman"/>
        </w:rPr>
        <w:t>Dr. Upasana Khurana &amp; Kushal Sharma, Censorship and Self-Regulation in Indian Web Series and OTT Content, 9 Int’l Journal of Scientific Research in Engineering and Management 1 (2025).</w:t>
      </w:r>
      <w:r w:rsidR="003D19D5" w:rsidRPr="00553B2A">
        <w:rPr>
          <w:rFonts w:ascii="Times New Roman" w:hAnsi="Times New Roman" w:cs="Times New Roman"/>
        </w:rPr>
        <w:t xml:space="preserve"> </w:t>
      </w:r>
    </w:p>
    <w:p w14:paraId="65C44E1A" w14:textId="41D26FD9" w:rsidR="00C16832" w:rsidRPr="00553B2A" w:rsidRDefault="00C16832" w:rsidP="006A1695">
      <w:pPr>
        <w:numPr>
          <w:ilvl w:val="0"/>
          <w:numId w:val="3"/>
        </w:numPr>
        <w:spacing w:line="480" w:lineRule="auto"/>
        <w:jc w:val="both"/>
        <w:rPr>
          <w:rFonts w:ascii="Times New Roman" w:hAnsi="Times New Roman" w:cs="Times New Roman"/>
        </w:rPr>
      </w:pPr>
      <w:r w:rsidRPr="00553B2A">
        <w:rPr>
          <w:rFonts w:ascii="Times New Roman" w:hAnsi="Times New Roman" w:cs="Times New Roman"/>
        </w:rPr>
        <w:t xml:space="preserve">Nishnat Eshanya, CINEMA AND THE LAW IN INDIA: A STATUTORY AND JUDICIAL ANALYSIS OF THE CINEMATOGRAPH ACT, 1952, Zenodo (CERN European Organization for Nuclear Research) (2026).  </w:t>
      </w:r>
    </w:p>
    <w:p w14:paraId="6F0A29E9" w14:textId="488190D7" w:rsidR="006A1695" w:rsidRPr="00553B2A" w:rsidRDefault="006A1695" w:rsidP="006A1695">
      <w:pPr>
        <w:numPr>
          <w:ilvl w:val="0"/>
          <w:numId w:val="3"/>
        </w:numPr>
        <w:spacing w:line="480" w:lineRule="auto"/>
        <w:jc w:val="both"/>
        <w:rPr>
          <w:rFonts w:ascii="Times New Roman" w:hAnsi="Times New Roman" w:cs="Times New Roman"/>
        </w:rPr>
      </w:pPr>
      <w:r w:rsidRPr="00553B2A">
        <w:rPr>
          <w:rFonts w:ascii="Times New Roman" w:hAnsi="Times New Roman" w:cs="Times New Roman"/>
        </w:rPr>
        <w:t xml:space="preserve">Dr Upasana Khurana &amp; Kushal sharama, Censorship and Self-Regulation in Indian Web Series and OTT Content, 9 INTERANTIONAL JOURNAL OF SCIENTIFIC RESEARCH IN ENGINEERING AND MANAGEMENT 1 (2025). </w:t>
      </w:r>
    </w:p>
    <w:p w14:paraId="6D270C45" w14:textId="095E6275" w:rsidR="00C16832" w:rsidRPr="00553B2A" w:rsidRDefault="006A1695" w:rsidP="001446BA">
      <w:pPr>
        <w:numPr>
          <w:ilvl w:val="0"/>
          <w:numId w:val="3"/>
        </w:numPr>
        <w:spacing w:line="480" w:lineRule="auto"/>
        <w:jc w:val="both"/>
        <w:rPr>
          <w:rFonts w:ascii="Times New Roman" w:hAnsi="Times New Roman" w:cs="Times New Roman"/>
        </w:rPr>
      </w:pPr>
      <w:r w:rsidRPr="00553B2A">
        <w:rPr>
          <w:rFonts w:ascii="Times New Roman" w:hAnsi="Times New Roman" w:cs="Times New Roman"/>
        </w:rPr>
        <w:t xml:space="preserve">Dr Upasana Khurana &amp; Kushal sharama, Censorship and Self-Regulation in Indian Web Series and OTT Content, 9 INTERANTIONAL JOURNAL OF SCIENTIFIC RESEARCH IN ENGINEERING AND MANAGEMENT 1 (2025). </w:t>
      </w:r>
    </w:p>
    <w:p w14:paraId="1425D702" w14:textId="32C63C83" w:rsidR="00873D6F" w:rsidRPr="00553B2A" w:rsidRDefault="00873D6F" w:rsidP="001446BA">
      <w:pPr>
        <w:numPr>
          <w:ilvl w:val="0"/>
          <w:numId w:val="3"/>
        </w:numPr>
        <w:spacing w:line="480" w:lineRule="auto"/>
        <w:jc w:val="both"/>
        <w:rPr>
          <w:rFonts w:ascii="Times New Roman" w:hAnsi="Times New Roman" w:cs="Times New Roman"/>
        </w:rPr>
      </w:pPr>
      <w:r w:rsidRPr="00553B2A">
        <w:rPr>
          <w:rFonts w:ascii="Times New Roman" w:hAnsi="Times New Roman" w:cs="Times New Roman"/>
        </w:rPr>
        <w:t xml:space="preserve">Suzarika Sahak, Ramalinggam Rajamanickam &amp; Muhamad Sayuti Hassan, Liability of Internet Intermediaries and Legal Challenges: A Comprehensive Systematic Review, Quality &amp; Quantity, 17 (2025). </w:t>
      </w:r>
    </w:p>
    <w:p w14:paraId="61452128" w14:textId="77777777" w:rsidR="00CF3CD8" w:rsidRPr="00553B2A" w:rsidRDefault="00873D6F" w:rsidP="00CF3CD8">
      <w:pPr>
        <w:numPr>
          <w:ilvl w:val="0"/>
          <w:numId w:val="3"/>
        </w:numPr>
        <w:spacing w:line="480" w:lineRule="auto"/>
        <w:jc w:val="both"/>
        <w:rPr>
          <w:rFonts w:ascii="Times New Roman" w:hAnsi="Times New Roman" w:cs="Times New Roman"/>
        </w:rPr>
      </w:pPr>
      <w:r w:rsidRPr="00553B2A">
        <w:rPr>
          <w:rFonts w:ascii="Times New Roman" w:hAnsi="Times New Roman" w:cs="Times New Roman"/>
        </w:rPr>
        <w:t xml:space="preserve">Dr. Saroj Kumar Dash, Dr. Hrudananda Pradhan &amp; Sashikant Panda, An Empirical Investigation into Customer Satisfaction towards OTT Platforms in Berhampur City, Odisha, 5 International Journal of Management and Organizational Research 160 (2026). </w:t>
      </w:r>
    </w:p>
    <w:p w14:paraId="1B2DE54B" w14:textId="77777777" w:rsidR="00CF3CD8" w:rsidRPr="00553B2A" w:rsidRDefault="00CF3CD8" w:rsidP="00CF3CD8">
      <w:pPr>
        <w:numPr>
          <w:ilvl w:val="0"/>
          <w:numId w:val="3"/>
        </w:numPr>
        <w:spacing w:line="480" w:lineRule="auto"/>
        <w:jc w:val="both"/>
        <w:rPr>
          <w:rFonts w:ascii="Times New Roman" w:hAnsi="Times New Roman" w:cs="Times New Roman"/>
        </w:rPr>
      </w:pPr>
      <w:r w:rsidRPr="00553B2A">
        <w:rPr>
          <w:rFonts w:ascii="Times New Roman" w:hAnsi="Times New Roman" w:cs="Times New Roman"/>
        </w:rPr>
        <w:lastRenderedPageBreak/>
        <w:t xml:space="preserve">C. Suganya &amp; M Vijayakumar, Shifting Discourse of Digital Entertainment in COVID-19, in Advances in multimedia and interactive technologies book series 45 (2024). </w:t>
      </w:r>
    </w:p>
    <w:p w14:paraId="0485BCF8" w14:textId="079FDEAA" w:rsidR="00CF3CD8" w:rsidRPr="00553B2A" w:rsidRDefault="00CF3CD8" w:rsidP="00CF3CD8">
      <w:pPr>
        <w:numPr>
          <w:ilvl w:val="0"/>
          <w:numId w:val="3"/>
        </w:numPr>
        <w:spacing w:line="480" w:lineRule="auto"/>
        <w:jc w:val="both"/>
        <w:rPr>
          <w:rFonts w:ascii="Times New Roman" w:hAnsi="Times New Roman" w:cs="Times New Roman"/>
        </w:rPr>
      </w:pPr>
      <w:r w:rsidRPr="00553B2A">
        <w:rPr>
          <w:rFonts w:ascii="Times New Roman" w:hAnsi="Times New Roman" w:cs="Times New Roman"/>
        </w:rPr>
        <w:t xml:space="preserve">Sonal Rani, Saksham Dayal &amp; Anuj Kesharwani, Impact of Over the Top (OTT) Platforms on Traditional Theatrical Revenue: A Predictive Analysis of Decline Trends and Future Adaptation Strategies, 3 JOURNAL OF ADVANCE AND FUTURE RESEARCH (2025).  </w:t>
      </w:r>
    </w:p>
    <w:p w14:paraId="55A6D2C3" w14:textId="77777777" w:rsidR="00CF3CD8" w:rsidRPr="00553B2A" w:rsidRDefault="00CF3CD8" w:rsidP="00CF3CD8">
      <w:pPr>
        <w:numPr>
          <w:ilvl w:val="0"/>
          <w:numId w:val="3"/>
        </w:numPr>
        <w:spacing w:line="480" w:lineRule="auto"/>
        <w:jc w:val="both"/>
        <w:rPr>
          <w:rFonts w:ascii="Times New Roman" w:hAnsi="Times New Roman" w:cs="Times New Roman"/>
        </w:rPr>
      </w:pPr>
      <w:r w:rsidRPr="00553B2A">
        <w:rPr>
          <w:rFonts w:ascii="Times New Roman" w:hAnsi="Times New Roman" w:cs="Times New Roman"/>
        </w:rPr>
        <w:t xml:space="preserve">Siddharth Kanojia, CREATIVE FREEDOM AND CENSORSHIP: A COMPARATIVE ANALYSIS OF REGULATORY FRAMEWORK FOR OTT CONTENTS IN THE UK, INDIA, AND CHINA, 9 Journal of Liberty and International Affairs Institute for Research and European Studies - Bitola 246, 250 (2023). </w:t>
      </w:r>
    </w:p>
    <w:p w14:paraId="5A433CB1" w14:textId="77777777" w:rsidR="0056268E" w:rsidRPr="00553B2A" w:rsidRDefault="00CF3CD8" w:rsidP="0056268E">
      <w:pPr>
        <w:numPr>
          <w:ilvl w:val="0"/>
          <w:numId w:val="3"/>
        </w:numPr>
        <w:spacing w:line="480" w:lineRule="auto"/>
        <w:jc w:val="both"/>
        <w:rPr>
          <w:rFonts w:ascii="Times New Roman" w:hAnsi="Times New Roman" w:cs="Times New Roman"/>
        </w:rPr>
      </w:pPr>
      <w:r w:rsidRPr="00553B2A">
        <w:rPr>
          <w:rFonts w:ascii="Times New Roman" w:hAnsi="Times New Roman" w:cs="Times New Roman"/>
        </w:rPr>
        <w:t xml:space="preserve">Ongmula Bhutia &amp; Sachin Rastogi, Navigating Creative Expression In The OTT Era: Striking A Balance Between Artistic Freedom And Censorship, 54 Cuestiones de Fisioterapia 4825 (2025). </w:t>
      </w:r>
    </w:p>
    <w:p w14:paraId="3064BCA4" w14:textId="5A4D159E" w:rsidR="00CF3CD8" w:rsidRPr="00553B2A" w:rsidRDefault="0056268E" w:rsidP="0056268E">
      <w:pPr>
        <w:numPr>
          <w:ilvl w:val="0"/>
          <w:numId w:val="3"/>
        </w:numPr>
        <w:spacing w:line="480" w:lineRule="auto"/>
        <w:jc w:val="both"/>
        <w:rPr>
          <w:rFonts w:ascii="Times New Roman" w:hAnsi="Times New Roman" w:cs="Times New Roman"/>
        </w:rPr>
      </w:pPr>
      <w:r w:rsidRPr="00553B2A">
        <w:rPr>
          <w:rFonts w:ascii="Times New Roman" w:hAnsi="Times New Roman" w:cs="Times New Roman"/>
        </w:rPr>
        <w:t xml:space="preserve">Rajender Singh Thakur et al., Digitization and OTT Platforms in Hindi Cinema: A Survey of Trends, Thematic Shifts, and Representation Metrics, 1 (2025). </w:t>
      </w:r>
    </w:p>
    <w:p w14:paraId="18DE19EC" w14:textId="007EE933" w:rsidR="0056268E" w:rsidRPr="00553B2A" w:rsidRDefault="0056268E" w:rsidP="0056268E">
      <w:pPr>
        <w:numPr>
          <w:ilvl w:val="0"/>
          <w:numId w:val="3"/>
        </w:numPr>
        <w:spacing w:line="480" w:lineRule="auto"/>
        <w:jc w:val="both"/>
        <w:rPr>
          <w:rFonts w:ascii="Times New Roman" w:hAnsi="Times New Roman" w:cs="Times New Roman"/>
        </w:rPr>
      </w:pPr>
      <w:r w:rsidRPr="00553B2A">
        <w:rPr>
          <w:rFonts w:ascii="Times New Roman" w:hAnsi="Times New Roman" w:cs="Times New Roman"/>
        </w:rPr>
        <w:t xml:space="preserve">Martin Kretschmer, Philip Schlesinger &amp; Ula Furgał, The Emergence of Platform Regulation in the UK: An Empirical-Legal Study, SSRN Electronic Journal, 2 (2021). </w:t>
      </w:r>
    </w:p>
    <w:p w14:paraId="62CEE52C" w14:textId="1D93B317" w:rsidR="0056268E" w:rsidRPr="00553B2A" w:rsidRDefault="0056268E" w:rsidP="0056268E">
      <w:pPr>
        <w:numPr>
          <w:ilvl w:val="0"/>
          <w:numId w:val="3"/>
        </w:numPr>
        <w:spacing w:line="480" w:lineRule="auto"/>
        <w:jc w:val="both"/>
        <w:rPr>
          <w:rFonts w:ascii="Times New Roman" w:hAnsi="Times New Roman" w:cs="Times New Roman"/>
        </w:rPr>
      </w:pPr>
      <w:r w:rsidRPr="00553B2A">
        <w:rPr>
          <w:rFonts w:ascii="Times New Roman" w:hAnsi="Times New Roman" w:cs="Times New Roman"/>
        </w:rPr>
        <w:t xml:space="preserve">Zaid Hakami, Yuzhou Feng &amp; Bogdan Cărbunar, Cooperative Dynamics of Censorship, Misinformation, and Influence Operations: Insights from the Global South and U.S, arXiv (Cornell University), 4 (2025). </w:t>
      </w:r>
    </w:p>
    <w:p w14:paraId="7B01B56C" w14:textId="77777777" w:rsidR="00553B2A" w:rsidRDefault="00553B2A" w:rsidP="003D19D5">
      <w:pPr>
        <w:spacing w:line="480" w:lineRule="auto"/>
        <w:jc w:val="both"/>
        <w:rPr>
          <w:rFonts w:ascii="Times New Roman" w:hAnsi="Times New Roman" w:cs="Times New Roman"/>
          <w:b/>
          <w:bCs/>
          <w:sz w:val="36"/>
          <w:szCs w:val="36"/>
        </w:rPr>
      </w:pPr>
    </w:p>
    <w:p w14:paraId="255CAF26" w14:textId="6FDFE283" w:rsidR="003D19D5" w:rsidRPr="00553B2A" w:rsidRDefault="003D19D5" w:rsidP="003D19D5">
      <w:pPr>
        <w:spacing w:line="480" w:lineRule="auto"/>
        <w:jc w:val="both"/>
        <w:rPr>
          <w:rFonts w:ascii="Times New Roman" w:hAnsi="Times New Roman" w:cs="Times New Roman"/>
          <w:b/>
          <w:bCs/>
          <w:sz w:val="36"/>
          <w:szCs w:val="36"/>
        </w:rPr>
      </w:pPr>
      <w:r w:rsidRPr="00553B2A">
        <w:rPr>
          <w:rFonts w:ascii="Times New Roman" w:hAnsi="Times New Roman" w:cs="Times New Roman"/>
          <w:b/>
          <w:bCs/>
          <w:sz w:val="36"/>
          <w:szCs w:val="36"/>
        </w:rPr>
        <w:lastRenderedPageBreak/>
        <w:t xml:space="preserve">AI use disclosure:- </w:t>
      </w:r>
    </w:p>
    <w:p w14:paraId="087C83AB" w14:textId="17A5990E" w:rsidR="007905BC" w:rsidRPr="00553B2A" w:rsidRDefault="003D19D5" w:rsidP="00E37683">
      <w:pPr>
        <w:spacing w:line="480" w:lineRule="auto"/>
        <w:jc w:val="both"/>
        <w:rPr>
          <w:rFonts w:ascii="Times New Roman" w:hAnsi="Times New Roman" w:cs="Times New Roman"/>
          <w:sz w:val="28"/>
          <w:szCs w:val="28"/>
        </w:rPr>
      </w:pPr>
      <w:r w:rsidRPr="00553B2A">
        <w:rPr>
          <w:rFonts w:ascii="Times New Roman" w:hAnsi="Times New Roman" w:cs="Times New Roman"/>
          <w:sz w:val="28"/>
          <w:szCs w:val="28"/>
        </w:rPr>
        <w:t>This research paper was prepared with limited assistance from Artificial Intelligence tools for research structuring, language refinement and drafting support. All legal analysis, interpretation and final content were reviewed and modified by the author in compliance with institutional academic integrity requirements</w:t>
      </w:r>
      <w:r w:rsidR="00C12E3B" w:rsidRPr="00553B2A">
        <w:rPr>
          <w:rFonts w:ascii="Times New Roman" w:hAnsi="Times New Roman" w:cs="Times New Roman"/>
          <w:sz w:val="28"/>
          <w:szCs w:val="28"/>
        </w:rPr>
        <w:t xml:space="preserve">. </w:t>
      </w:r>
    </w:p>
    <w:sectPr w:rsidR="007905BC" w:rsidRPr="00553B2A">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8658E" w14:textId="77777777" w:rsidR="00C818B8" w:rsidRDefault="00C818B8" w:rsidP="00CC4626">
      <w:pPr>
        <w:spacing w:after="0" w:line="240" w:lineRule="auto"/>
      </w:pPr>
      <w:r>
        <w:separator/>
      </w:r>
    </w:p>
  </w:endnote>
  <w:endnote w:type="continuationSeparator" w:id="0">
    <w:p w14:paraId="0A1D7DB0" w14:textId="77777777" w:rsidR="00C818B8" w:rsidRDefault="00C818B8" w:rsidP="00CC4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1794150"/>
      <w:docPartObj>
        <w:docPartGallery w:val="Page Numbers (Bottom of Page)"/>
        <w:docPartUnique/>
      </w:docPartObj>
    </w:sdtPr>
    <w:sdtEndPr>
      <w:rPr>
        <w:noProof/>
      </w:rPr>
    </w:sdtEndPr>
    <w:sdtContent>
      <w:p w14:paraId="6876DC99" w14:textId="23A6780C" w:rsidR="007118FA" w:rsidRDefault="007118F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7F61FC" w14:textId="77777777" w:rsidR="007118FA" w:rsidRDefault="007118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74BEF" w14:textId="77777777" w:rsidR="00C818B8" w:rsidRDefault="00C818B8" w:rsidP="00CC4626">
      <w:pPr>
        <w:spacing w:after="0" w:line="240" w:lineRule="auto"/>
      </w:pPr>
      <w:r>
        <w:separator/>
      </w:r>
    </w:p>
  </w:footnote>
  <w:footnote w:type="continuationSeparator" w:id="0">
    <w:p w14:paraId="061BDF08" w14:textId="77777777" w:rsidR="00C818B8" w:rsidRDefault="00C818B8" w:rsidP="00CC4626">
      <w:pPr>
        <w:spacing w:after="0" w:line="240" w:lineRule="auto"/>
      </w:pPr>
      <w:r>
        <w:continuationSeparator/>
      </w:r>
    </w:p>
  </w:footnote>
  <w:footnote w:id="1">
    <w:p w14:paraId="07E453B5" w14:textId="69674F80" w:rsidR="000A01AB" w:rsidRDefault="000A01AB">
      <w:pPr>
        <w:pStyle w:val="FootnoteText"/>
      </w:pPr>
      <w:r>
        <w:rPr>
          <w:rStyle w:val="FootnoteReference"/>
        </w:rPr>
        <w:footnoteRef/>
      </w:r>
      <w:r>
        <w:t xml:space="preserve"> </w:t>
      </w:r>
      <w:r w:rsidRPr="00CC4626">
        <w:rPr>
          <w:rFonts w:ascii="Times New Roman" w:hAnsi="Times New Roman" w:cs="Times New Roman"/>
        </w:rPr>
        <w:t>Cinematograph Act, 1952 (India)</w:t>
      </w:r>
    </w:p>
  </w:footnote>
  <w:footnote w:id="2">
    <w:p w14:paraId="3A6365C6" w14:textId="2F305634" w:rsidR="00C12E3B" w:rsidRDefault="00C12E3B">
      <w:pPr>
        <w:pStyle w:val="FootnoteText"/>
      </w:pPr>
      <w:r>
        <w:rPr>
          <w:rStyle w:val="FootnoteReference"/>
        </w:rPr>
        <w:footnoteRef/>
      </w:r>
      <w:r>
        <w:t xml:space="preserve"> </w:t>
      </w:r>
      <w:r w:rsidRPr="00CC4626">
        <w:rPr>
          <w:rFonts w:ascii="Times New Roman" w:hAnsi="Times New Roman" w:cs="Times New Roman"/>
        </w:rPr>
        <w:t>Central Board of Film Certification (CBFC)</w:t>
      </w:r>
      <w:r>
        <w:rPr>
          <w:rFonts w:ascii="Times New Roman" w:hAnsi="Times New Roman" w:cs="Times New Roman"/>
        </w:rPr>
        <w:t xml:space="preserve"> </w:t>
      </w:r>
    </w:p>
  </w:footnote>
  <w:footnote w:id="3">
    <w:p w14:paraId="214F2871" w14:textId="1F451555" w:rsidR="006A1695" w:rsidRDefault="006A1695">
      <w:pPr>
        <w:pStyle w:val="FootnoteText"/>
      </w:pPr>
      <w:r>
        <w:rPr>
          <w:rStyle w:val="FootnoteReference"/>
        </w:rPr>
        <w:footnoteRef/>
      </w:r>
      <w:r>
        <w:t xml:space="preserve"> </w:t>
      </w:r>
      <w:r w:rsidRPr="006A1695">
        <w:rPr>
          <w:rFonts w:ascii="Times New Roman" w:hAnsi="Times New Roman" w:cs="Times New Roman"/>
        </w:rPr>
        <w:t>Nishnat Eshanya, CINEMA AND THE LAW IN INDIA: A STATUTORY AND JUDICIAL ANALYSIS OF THE CINEMATOGRAPH ACT, 1952, Zenodo (CERN European Organization for Nuclear Research) (2026)</w:t>
      </w:r>
      <w:r>
        <w:rPr>
          <w:rFonts w:ascii="Times New Roman" w:hAnsi="Times New Roman" w:cs="Times New Roman"/>
        </w:rPr>
        <w:t xml:space="preserve"> </w:t>
      </w:r>
    </w:p>
  </w:footnote>
  <w:footnote w:id="4">
    <w:p w14:paraId="20B5D21A" w14:textId="2E4C1A8F" w:rsidR="000A01AB" w:rsidRDefault="000A01AB">
      <w:pPr>
        <w:pStyle w:val="FootnoteText"/>
      </w:pPr>
      <w:r>
        <w:rPr>
          <w:rStyle w:val="FootnoteReference"/>
        </w:rPr>
        <w:footnoteRef/>
      </w:r>
      <w:r>
        <w:t xml:space="preserve"> </w:t>
      </w:r>
      <w:r w:rsidRPr="00CC4626">
        <w:rPr>
          <w:rFonts w:ascii="Times New Roman" w:hAnsi="Times New Roman" w:cs="Times New Roman"/>
        </w:rPr>
        <w:t>Information Technology (Intermediary Guidelines and Digital Media Ethics Code) Rules, 2021</w:t>
      </w:r>
    </w:p>
  </w:footnote>
  <w:footnote w:id="5">
    <w:p w14:paraId="5E2A7790" w14:textId="29DF3C63" w:rsidR="0056268E" w:rsidRPr="0056268E" w:rsidRDefault="0056268E">
      <w:pPr>
        <w:pStyle w:val="FootnoteText"/>
        <w:rPr>
          <w:rFonts w:ascii="Times New Roman" w:hAnsi="Times New Roman" w:cs="Times New Roman"/>
        </w:rPr>
      </w:pPr>
      <w:r>
        <w:rPr>
          <w:rStyle w:val="FootnoteReference"/>
        </w:rPr>
        <w:footnoteRef/>
      </w:r>
      <w:r>
        <w:t xml:space="preserve"> </w:t>
      </w:r>
      <w:r w:rsidRPr="0056268E">
        <w:rPr>
          <w:rFonts w:ascii="Times New Roman" w:hAnsi="Times New Roman" w:cs="Times New Roman"/>
        </w:rPr>
        <w:t>Article 19(1)(a) - freedom of speech and expression, of Constitution of India</w:t>
      </w:r>
    </w:p>
  </w:footnote>
  <w:footnote w:id="6">
    <w:p w14:paraId="65A63F30" w14:textId="3C2574F8" w:rsidR="00C12E3B" w:rsidRDefault="00C12E3B">
      <w:pPr>
        <w:pStyle w:val="FootnoteText"/>
      </w:pPr>
      <w:r>
        <w:rPr>
          <w:rStyle w:val="FootnoteReference"/>
        </w:rPr>
        <w:footnoteRef/>
      </w:r>
      <w:r>
        <w:t xml:space="preserve"> The Constitution Of India </w:t>
      </w:r>
    </w:p>
  </w:footnote>
  <w:footnote w:id="7">
    <w:p w14:paraId="067FF6CC" w14:textId="6A695978" w:rsidR="0056268E" w:rsidRDefault="0056268E">
      <w:pPr>
        <w:pStyle w:val="FootnoteText"/>
      </w:pPr>
      <w:r>
        <w:rPr>
          <w:rStyle w:val="FootnoteReference"/>
        </w:rPr>
        <w:footnoteRef/>
      </w:r>
      <w:r>
        <w:t xml:space="preserve"> </w:t>
      </w:r>
      <w:r w:rsidRPr="0056268E">
        <w:rPr>
          <w:rFonts w:ascii="Times New Roman" w:hAnsi="Times New Roman" w:cs="Times New Roman"/>
        </w:rPr>
        <w:t>Article 19(</w:t>
      </w:r>
      <w:r>
        <w:rPr>
          <w:rFonts w:ascii="Times New Roman" w:hAnsi="Times New Roman" w:cs="Times New Roman"/>
        </w:rPr>
        <w:t>2</w:t>
      </w:r>
      <w:r w:rsidRPr="0056268E">
        <w:rPr>
          <w:rFonts w:ascii="Times New Roman" w:hAnsi="Times New Roman" w:cs="Times New Roman"/>
        </w:rPr>
        <w:t xml:space="preserve">) </w:t>
      </w:r>
      <w:r w:rsidR="00C12E3B">
        <w:rPr>
          <w:rFonts w:ascii="Times New Roman" w:hAnsi="Times New Roman" w:cs="Times New Roman"/>
        </w:rPr>
        <w:t>-</w:t>
      </w:r>
      <w:r w:rsidRPr="0056268E">
        <w:rPr>
          <w:rFonts w:ascii="Times New Roman" w:hAnsi="Times New Roman" w:cs="Times New Roman"/>
        </w:rPr>
        <w:t xml:space="preserve"> </w:t>
      </w:r>
      <w:r>
        <w:rPr>
          <w:rFonts w:ascii="Times New Roman" w:hAnsi="Times New Roman" w:cs="Times New Roman"/>
        </w:rPr>
        <w:t xml:space="preserve">reasonable restriction against </w:t>
      </w:r>
      <w:r w:rsidRPr="0056268E">
        <w:rPr>
          <w:rFonts w:ascii="Times New Roman" w:hAnsi="Times New Roman" w:cs="Times New Roman"/>
        </w:rPr>
        <w:t>freedom, of Constitution of India</w:t>
      </w:r>
    </w:p>
  </w:footnote>
  <w:footnote w:id="8">
    <w:p w14:paraId="1B9A4DDC" w14:textId="08401053" w:rsidR="006A1695" w:rsidRDefault="006A1695">
      <w:pPr>
        <w:pStyle w:val="FootnoteText"/>
      </w:pPr>
      <w:r>
        <w:rPr>
          <w:rStyle w:val="FootnoteReference"/>
        </w:rPr>
        <w:footnoteRef/>
      </w:r>
      <w:r>
        <w:t xml:space="preserve"> </w:t>
      </w:r>
      <w:r w:rsidRPr="006A1695">
        <w:rPr>
          <w:rFonts w:ascii="Times New Roman" w:hAnsi="Times New Roman" w:cs="Times New Roman"/>
        </w:rPr>
        <w:t>Dr Upasana Khurana &amp; Kushal sharama, Censorship and Self-Regulation in Indian Web Series and OTT Content, 9 INTERANTIONAL JOURNAL OF SCIENTIFIC RESEARCH IN ENGINEERING AND MANAGEMENT 1 (2025).</w:t>
      </w:r>
      <w:r>
        <w:rPr>
          <w:rFonts w:ascii="Times New Roman" w:hAnsi="Times New Roman" w:cs="Times New Roman"/>
        </w:rPr>
        <w:t xml:space="preserve"> </w:t>
      </w:r>
    </w:p>
  </w:footnote>
  <w:footnote w:id="9">
    <w:p w14:paraId="2046B474" w14:textId="331C96EA" w:rsidR="00E37683" w:rsidRDefault="00E37683">
      <w:pPr>
        <w:pStyle w:val="FootnoteText"/>
      </w:pPr>
      <w:r>
        <w:rPr>
          <w:rStyle w:val="FootnoteReference"/>
        </w:rPr>
        <w:footnoteRef/>
      </w:r>
      <w:r>
        <w:t xml:space="preserve"> </w:t>
      </w:r>
      <w:r w:rsidR="00C12E3B" w:rsidRPr="00CC4626">
        <w:rPr>
          <w:rFonts w:ascii="Times New Roman" w:hAnsi="Times New Roman" w:cs="Times New Roman"/>
        </w:rPr>
        <w:t>Central Board of Film Certification (CBFC)</w:t>
      </w:r>
      <w:r w:rsidR="00C12E3B">
        <w:rPr>
          <w:rFonts w:ascii="Times New Roman" w:hAnsi="Times New Roman" w:cs="Times New Roman"/>
        </w:rPr>
        <w:t xml:space="preserve"> </w:t>
      </w:r>
    </w:p>
  </w:footnote>
  <w:footnote w:id="10">
    <w:p w14:paraId="49950725" w14:textId="2DEF544C" w:rsidR="000A01AB" w:rsidRDefault="000A01AB">
      <w:pPr>
        <w:pStyle w:val="FootnoteText"/>
      </w:pPr>
      <w:r>
        <w:rPr>
          <w:rStyle w:val="FootnoteReference"/>
        </w:rPr>
        <w:footnoteRef/>
      </w:r>
      <w:r>
        <w:t xml:space="preserve"> </w:t>
      </w:r>
      <w:r w:rsidRPr="00CC4626">
        <w:rPr>
          <w:rFonts w:ascii="Times New Roman" w:hAnsi="Times New Roman" w:cs="Times New Roman"/>
        </w:rPr>
        <w:t>Cinematograph Act, 1952 (India)</w:t>
      </w:r>
    </w:p>
  </w:footnote>
  <w:footnote w:id="11">
    <w:p w14:paraId="2AD9DCA9" w14:textId="1C69FDF8" w:rsidR="000A01AB" w:rsidRDefault="000A01AB">
      <w:pPr>
        <w:pStyle w:val="FootnoteText"/>
      </w:pPr>
      <w:r>
        <w:rPr>
          <w:rStyle w:val="FootnoteReference"/>
        </w:rPr>
        <w:footnoteRef/>
      </w:r>
      <w:r>
        <w:t xml:space="preserve"> </w:t>
      </w:r>
      <w:r w:rsidRPr="00CC4626">
        <w:rPr>
          <w:rFonts w:ascii="Times New Roman" w:hAnsi="Times New Roman" w:cs="Times New Roman"/>
        </w:rPr>
        <w:t>Information Technology (Intermediary Guidelines and Digital Media Ethics Code) Rules, 2021</w:t>
      </w:r>
    </w:p>
  </w:footnote>
  <w:footnote w:id="12">
    <w:p w14:paraId="09229768" w14:textId="64D8B0A4" w:rsidR="006A1695" w:rsidRDefault="006A1695">
      <w:pPr>
        <w:pStyle w:val="FootnoteText"/>
      </w:pPr>
      <w:r>
        <w:rPr>
          <w:rStyle w:val="FootnoteReference"/>
        </w:rPr>
        <w:footnoteRef/>
      </w:r>
      <w:r>
        <w:t xml:space="preserve"> </w:t>
      </w:r>
      <w:r w:rsidRPr="00BA2092">
        <w:t xml:space="preserve">Dr Upasana Khurana &amp; Kushal sharama, Censorship and Self-Regulation in Indian Web Series and OTT Content, 9 INTERANTIONAL JOURNAL OF SCIENTIFIC RESEARCH IN ENGINEERING AND MANAGEMENT 1 </w:t>
      </w:r>
      <w:r w:rsidR="00BA2092">
        <w:t xml:space="preserve">(2025). </w:t>
      </w:r>
    </w:p>
  </w:footnote>
  <w:footnote w:id="13">
    <w:p w14:paraId="1B6743F3" w14:textId="26BD29AD" w:rsidR="000A01AB" w:rsidRDefault="000A01AB">
      <w:pPr>
        <w:pStyle w:val="FootnoteText"/>
      </w:pPr>
      <w:r>
        <w:rPr>
          <w:rStyle w:val="FootnoteReference"/>
        </w:rPr>
        <w:footnoteRef/>
      </w:r>
      <w:r>
        <w:t xml:space="preserve"> </w:t>
      </w:r>
      <w:r w:rsidRPr="00CC4626">
        <w:rPr>
          <w:rFonts w:ascii="Times New Roman" w:hAnsi="Times New Roman" w:cs="Times New Roman"/>
        </w:rPr>
        <w:t>Cinematograph Act, 1952 (India)</w:t>
      </w:r>
    </w:p>
  </w:footnote>
  <w:footnote w:id="14">
    <w:p w14:paraId="5208A90E" w14:textId="0E374E8E" w:rsidR="00C12E3B" w:rsidRDefault="00C12E3B">
      <w:pPr>
        <w:pStyle w:val="FootnoteText"/>
      </w:pPr>
      <w:r>
        <w:rPr>
          <w:rStyle w:val="FootnoteReference"/>
        </w:rPr>
        <w:footnoteRef/>
      </w:r>
      <w:r>
        <w:t xml:space="preserve"> </w:t>
      </w:r>
      <w:r w:rsidRPr="0056268E">
        <w:rPr>
          <w:rFonts w:ascii="Times New Roman" w:hAnsi="Times New Roman" w:cs="Times New Roman"/>
        </w:rPr>
        <w:t>Article 19(1)(a) - freedom of speech and expression, of Constitution of India</w:t>
      </w:r>
      <w:r>
        <w:rPr>
          <w:rFonts w:ascii="Times New Roman" w:hAnsi="Times New Roman" w:cs="Times New Roman"/>
        </w:rPr>
        <w:t xml:space="preserve"> </w:t>
      </w:r>
    </w:p>
  </w:footnote>
  <w:footnote w:id="15">
    <w:p w14:paraId="52C449D5" w14:textId="4B2831E8" w:rsidR="00C12E3B" w:rsidRDefault="00C12E3B">
      <w:pPr>
        <w:pStyle w:val="FootnoteText"/>
      </w:pPr>
      <w:r>
        <w:rPr>
          <w:rStyle w:val="FootnoteReference"/>
        </w:rPr>
        <w:footnoteRef/>
      </w:r>
      <w:r>
        <w:t xml:space="preserve"> The Constitution Of India </w:t>
      </w:r>
    </w:p>
  </w:footnote>
  <w:footnote w:id="16">
    <w:p w14:paraId="4841D87E" w14:textId="4E9810A3" w:rsidR="00C12E3B" w:rsidRDefault="00C12E3B">
      <w:pPr>
        <w:pStyle w:val="FootnoteText"/>
      </w:pPr>
      <w:r>
        <w:rPr>
          <w:rStyle w:val="FootnoteReference"/>
        </w:rPr>
        <w:footnoteRef/>
      </w:r>
      <w:r>
        <w:t xml:space="preserve"> </w:t>
      </w:r>
      <w:r w:rsidRPr="0056268E">
        <w:rPr>
          <w:rFonts w:ascii="Times New Roman" w:hAnsi="Times New Roman" w:cs="Times New Roman"/>
        </w:rPr>
        <w:t>Article 19(</w:t>
      </w:r>
      <w:r>
        <w:rPr>
          <w:rFonts w:ascii="Times New Roman" w:hAnsi="Times New Roman" w:cs="Times New Roman"/>
        </w:rPr>
        <w:t>2</w:t>
      </w:r>
      <w:r w:rsidRPr="0056268E">
        <w:rPr>
          <w:rFonts w:ascii="Times New Roman" w:hAnsi="Times New Roman" w:cs="Times New Roman"/>
        </w:rPr>
        <w:t xml:space="preserve">) </w:t>
      </w:r>
      <w:r>
        <w:rPr>
          <w:rFonts w:ascii="Times New Roman" w:hAnsi="Times New Roman" w:cs="Times New Roman"/>
        </w:rPr>
        <w:t>-</w:t>
      </w:r>
      <w:r w:rsidRPr="0056268E">
        <w:rPr>
          <w:rFonts w:ascii="Times New Roman" w:hAnsi="Times New Roman" w:cs="Times New Roman"/>
        </w:rPr>
        <w:t xml:space="preserve"> </w:t>
      </w:r>
      <w:r>
        <w:rPr>
          <w:rFonts w:ascii="Times New Roman" w:hAnsi="Times New Roman" w:cs="Times New Roman"/>
        </w:rPr>
        <w:t xml:space="preserve">reasonable restriction against </w:t>
      </w:r>
      <w:r w:rsidRPr="0056268E">
        <w:rPr>
          <w:rFonts w:ascii="Times New Roman" w:hAnsi="Times New Roman" w:cs="Times New Roman"/>
        </w:rPr>
        <w:t>freedom, of Constitution of India</w:t>
      </w:r>
      <w:r>
        <w:rPr>
          <w:rFonts w:ascii="Times New Roman" w:hAnsi="Times New Roman" w:cs="Times New Roman"/>
        </w:rPr>
        <w:t xml:space="preserve"> </w:t>
      </w:r>
    </w:p>
  </w:footnote>
  <w:footnote w:id="17">
    <w:p w14:paraId="50E70F82" w14:textId="3379D47F" w:rsidR="000A01AB" w:rsidRDefault="000A01AB">
      <w:pPr>
        <w:pStyle w:val="FootnoteText"/>
      </w:pPr>
      <w:r>
        <w:rPr>
          <w:rStyle w:val="FootnoteReference"/>
        </w:rPr>
        <w:footnoteRef/>
      </w:r>
      <w:r>
        <w:t xml:space="preserve"> </w:t>
      </w:r>
      <w:r w:rsidRPr="00CC4626">
        <w:rPr>
          <w:rFonts w:ascii="Times New Roman" w:hAnsi="Times New Roman" w:cs="Times New Roman"/>
        </w:rPr>
        <w:t>Information Technology (Intermediary Guidelines and Digital Media Ethics Code) Rules, 2021</w:t>
      </w:r>
    </w:p>
  </w:footnote>
  <w:footnote w:id="18">
    <w:p w14:paraId="24C30143" w14:textId="3A6C8D16" w:rsidR="000A01AB" w:rsidRDefault="000A01AB">
      <w:pPr>
        <w:pStyle w:val="FootnoteText"/>
      </w:pPr>
      <w:r>
        <w:rPr>
          <w:rStyle w:val="FootnoteReference"/>
        </w:rPr>
        <w:footnoteRef/>
      </w:r>
      <w:r>
        <w:t xml:space="preserve"> </w:t>
      </w:r>
      <w:r w:rsidRPr="00CC4626">
        <w:rPr>
          <w:rFonts w:ascii="Times New Roman" w:hAnsi="Times New Roman" w:cs="Times New Roman"/>
        </w:rPr>
        <w:t>Cinematograph Act, 1952 (India)</w:t>
      </w:r>
    </w:p>
  </w:footnote>
  <w:footnote w:id="19">
    <w:p w14:paraId="7ACBB5E9" w14:textId="076C4022" w:rsidR="000A01AB" w:rsidRDefault="000A01AB">
      <w:pPr>
        <w:pStyle w:val="FootnoteText"/>
      </w:pPr>
      <w:r>
        <w:rPr>
          <w:rStyle w:val="FootnoteReference"/>
        </w:rPr>
        <w:footnoteRef/>
      </w:r>
      <w:r>
        <w:t xml:space="preserve"> </w:t>
      </w:r>
      <w:r w:rsidRPr="00CC4626">
        <w:rPr>
          <w:rFonts w:ascii="Times New Roman" w:hAnsi="Times New Roman" w:cs="Times New Roman"/>
        </w:rPr>
        <w:t>Information Technology Act, 2000 (India)</w:t>
      </w:r>
    </w:p>
  </w:footnote>
  <w:footnote w:id="20">
    <w:p w14:paraId="1B0E2EE8" w14:textId="66275F37" w:rsidR="000A01AB" w:rsidRDefault="000A01AB">
      <w:pPr>
        <w:pStyle w:val="FootnoteText"/>
      </w:pPr>
      <w:r>
        <w:rPr>
          <w:rStyle w:val="FootnoteReference"/>
        </w:rPr>
        <w:footnoteRef/>
      </w:r>
      <w:r>
        <w:t xml:space="preserve"> </w:t>
      </w:r>
      <w:r w:rsidRPr="00CC4626">
        <w:rPr>
          <w:rFonts w:ascii="Times New Roman" w:hAnsi="Times New Roman" w:cs="Times New Roman"/>
        </w:rPr>
        <w:t>Information Technology (Intermediary Guidelines and Digital Media Ethics Code) Rules, 2021</w:t>
      </w:r>
    </w:p>
  </w:footnote>
  <w:footnote w:id="21">
    <w:p w14:paraId="073B1369" w14:textId="3768A022" w:rsidR="000A01AB" w:rsidRDefault="000A01AB">
      <w:pPr>
        <w:pStyle w:val="FootnoteText"/>
      </w:pPr>
      <w:r>
        <w:rPr>
          <w:rStyle w:val="FootnoteReference"/>
        </w:rPr>
        <w:footnoteRef/>
      </w:r>
      <w:r>
        <w:t xml:space="preserve"> </w:t>
      </w:r>
      <w:r w:rsidRPr="00CC4626">
        <w:rPr>
          <w:rFonts w:ascii="Times New Roman" w:hAnsi="Times New Roman" w:cs="Times New Roman"/>
        </w:rPr>
        <w:t>Cinematograph Act, 1952 (India)</w:t>
      </w:r>
    </w:p>
  </w:footnote>
  <w:footnote w:id="22">
    <w:p w14:paraId="228AE3EF" w14:textId="71BBD0AE" w:rsidR="00C12E3B" w:rsidRDefault="00C12E3B">
      <w:pPr>
        <w:pStyle w:val="FootnoteText"/>
      </w:pPr>
      <w:r>
        <w:rPr>
          <w:rStyle w:val="FootnoteReference"/>
        </w:rPr>
        <w:footnoteRef/>
      </w:r>
      <w:r>
        <w:t xml:space="preserve"> </w:t>
      </w:r>
      <w:r w:rsidRPr="00CC4626">
        <w:rPr>
          <w:rFonts w:ascii="Times New Roman" w:hAnsi="Times New Roman" w:cs="Times New Roman"/>
        </w:rPr>
        <w:t>Central Board of Film Certification (CBFC)</w:t>
      </w:r>
      <w:r>
        <w:rPr>
          <w:rFonts w:ascii="Times New Roman" w:hAnsi="Times New Roman" w:cs="Times New Roman"/>
        </w:rPr>
        <w:t xml:space="preserve"> </w:t>
      </w:r>
    </w:p>
  </w:footnote>
  <w:footnote w:id="23">
    <w:p w14:paraId="60D454F8" w14:textId="24BC91B7" w:rsidR="00CC4626" w:rsidRDefault="00CC4626">
      <w:pPr>
        <w:pStyle w:val="FootnoteText"/>
      </w:pPr>
      <w:r>
        <w:rPr>
          <w:rStyle w:val="FootnoteReference"/>
        </w:rPr>
        <w:footnoteRef/>
      </w:r>
      <w:r>
        <w:t xml:space="preserve"> </w:t>
      </w:r>
      <w:r w:rsidRPr="00CC4626">
        <w:rPr>
          <w:rFonts w:ascii="Times New Roman" w:hAnsi="Times New Roman" w:cs="Times New Roman"/>
        </w:rPr>
        <w:t>K.A. Abbas v. Union of India, (1970) 2 SCC 780</w:t>
      </w:r>
    </w:p>
  </w:footnote>
  <w:footnote w:id="24">
    <w:p w14:paraId="68D46DD0" w14:textId="1BC32F55" w:rsidR="00A80BBF" w:rsidRPr="00A80BBF" w:rsidRDefault="00A80BBF">
      <w:pPr>
        <w:pStyle w:val="FootnoteText"/>
        <w:rPr>
          <w:b/>
          <w:bCs/>
        </w:rPr>
      </w:pPr>
      <w:r>
        <w:rPr>
          <w:rStyle w:val="FootnoteReference"/>
        </w:rPr>
        <w:footnoteRef/>
      </w:r>
      <w:r>
        <w:t xml:space="preserve"> </w:t>
      </w:r>
      <w:r w:rsidRPr="00A80BBF">
        <w:rPr>
          <w:rFonts w:ascii="Times New Roman" w:hAnsi="Times New Roman" w:cs="Times New Roman"/>
        </w:rPr>
        <w:t>1989 SCR (2) 204</w:t>
      </w:r>
    </w:p>
  </w:footnote>
  <w:footnote w:id="25">
    <w:p w14:paraId="5053D512" w14:textId="52735A59" w:rsidR="00C12E3B" w:rsidRDefault="00C12E3B">
      <w:pPr>
        <w:pStyle w:val="FootnoteText"/>
      </w:pPr>
      <w:r>
        <w:rPr>
          <w:rStyle w:val="FootnoteReference"/>
        </w:rPr>
        <w:footnoteRef/>
      </w:r>
      <w:r>
        <w:t xml:space="preserve"> </w:t>
      </w:r>
      <w:r w:rsidRPr="0056268E">
        <w:rPr>
          <w:rFonts w:ascii="Times New Roman" w:hAnsi="Times New Roman" w:cs="Times New Roman"/>
        </w:rPr>
        <w:t>Article 19(1)(a) - freedom of speech and expression, of Constitution of India</w:t>
      </w:r>
      <w:r>
        <w:rPr>
          <w:rFonts w:ascii="Times New Roman" w:hAnsi="Times New Roman" w:cs="Times New Roman"/>
        </w:rPr>
        <w:t xml:space="preserve"> </w:t>
      </w:r>
    </w:p>
  </w:footnote>
  <w:footnote w:id="26">
    <w:p w14:paraId="498201F6" w14:textId="5B29A012" w:rsidR="00C12E3B" w:rsidRDefault="00C12E3B">
      <w:pPr>
        <w:pStyle w:val="FootnoteText"/>
      </w:pPr>
      <w:r>
        <w:rPr>
          <w:rStyle w:val="FootnoteReference"/>
        </w:rPr>
        <w:footnoteRef/>
      </w:r>
      <w:r>
        <w:t xml:space="preserve"> The Constitution Of India </w:t>
      </w:r>
    </w:p>
  </w:footnote>
  <w:footnote w:id="27">
    <w:p w14:paraId="61C2915B" w14:textId="09A17CCC" w:rsidR="00C12E3B" w:rsidRDefault="00C12E3B">
      <w:pPr>
        <w:pStyle w:val="FootnoteText"/>
      </w:pPr>
      <w:r>
        <w:rPr>
          <w:rStyle w:val="FootnoteReference"/>
        </w:rPr>
        <w:footnoteRef/>
      </w:r>
      <w:r>
        <w:t xml:space="preserve"> </w:t>
      </w:r>
      <w:r w:rsidRPr="0056268E">
        <w:rPr>
          <w:rFonts w:ascii="Times New Roman" w:hAnsi="Times New Roman" w:cs="Times New Roman"/>
        </w:rPr>
        <w:t>Article 19(</w:t>
      </w:r>
      <w:r>
        <w:rPr>
          <w:rFonts w:ascii="Times New Roman" w:hAnsi="Times New Roman" w:cs="Times New Roman"/>
        </w:rPr>
        <w:t>2</w:t>
      </w:r>
      <w:r w:rsidRPr="0056268E">
        <w:rPr>
          <w:rFonts w:ascii="Times New Roman" w:hAnsi="Times New Roman" w:cs="Times New Roman"/>
        </w:rPr>
        <w:t xml:space="preserve">) </w:t>
      </w:r>
      <w:r>
        <w:rPr>
          <w:rFonts w:ascii="Times New Roman" w:hAnsi="Times New Roman" w:cs="Times New Roman"/>
        </w:rPr>
        <w:t>-</w:t>
      </w:r>
      <w:r w:rsidRPr="0056268E">
        <w:rPr>
          <w:rFonts w:ascii="Times New Roman" w:hAnsi="Times New Roman" w:cs="Times New Roman"/>
        </w:rPr>
        <w:t xml:space="preserve"> </w:t>
      </w:r>
      <w:r>
        <w:rPr>
          <w:rFonts w:ascii="Times New Roman" w:hAnsi="Times New Roman" w:cs="Times New Roman"/>
        </w:rPr>
        <w:t xml:space="preserve">reasonable restriction against </w:t>
      </w:r>
      <w:r w:rsidRPr="0056268E">
        <w:rPr>
          <w:rFonts w:ascii="Times New Roman" w:hAnsi="Times New Roman" w:cs="Times New Roman"/>
        </w:rPr>
        <w:t>freedom, of Constitution of India</w:t>
      </w:r>
      <w:r>
        <w:rPr>
          <w:rFonts w:ascii="Times New Roman" w:hAnsi="Times New Roman" w:cs="Times New Roman"/>
        </w:rPr>
        <w:t xml:space="preserve"> </w:t>
      </w:r>
    </w:p>
  </w:footnote>
  <w:footnote w:id="28">
    <w:p w14:paraId="3F4F0C5F" w14:textId="0FD9B860" w:rsidR="00CC4626" w:rsidRDefault="00CC4626">
      <w:pPr>
        <w:pStyle w:val="FootnoteText"/>
      </w:pPr>
      <w:r>
        <w:rPr>
          <w:rStyle w:val="FootnoteReference"/>
        </w:rPr>
        <w:footnoteRef/>
      </w:r>
      <w:r>
        <w:t xml:space="preserve"> </w:t>
      </w:r>
      <w:r w:rsidRPr="00CC4626">
        <w:rPr>
          <w:rFonts w:ascii="Times New Roman" w:hAnsi="Times New Roman" w:cs="Times New Roman"/>
        </w:rPr>
        <w:t>S. Rangarajan v. P. Jagjivan Ram, (1989) 2 SCC 574</w:t>
      </w:r>
    </w:p>
  </w:footnote>
  <w:footnote w:id="29">
    <w:p w14:paraId="50554C47" w14:textId="2B7FEC3D" w:rsidR="00CC4626" w:rsidRDefault="00CC4626">
      <w:pPr>
        <w:pStyle w:val="FootnoteText"/>
      </w:pPr>
      <w:r>
        <w:rPr>
          <w:rStyle w:val="FootnoteReference"/>
        </w:rPr>
        <w:footnoteRef/>
      </w:r>
      <w:r>
        <w:t xml:space="preserve"> </w:t>
      </w:r>
      <w:r w:rsidRPr="00CC4626">
        <w:rPr>
          <w:rFonts w:ascii="Times New Roman" w:hAnsi="Times New Roman" w:cs="Times New Roman"/>
        </w:rPr>
        <w:t>Shreya Singhal v. Union of India, (2015) 5 SCC 1</w:t>
      </w:r>
    </w:p>
  </w:footnote>
  <w:footnote w:id="30">
    <w:p w14:paraId="1B5528DC" w14:textId="58AD8F83" w:rsidR="000A01AB" w:rsidRDefault="000A01AB">
      <w:pPr>
        <w:pStyle w:val="FootnoteText"/>
      </w:pPr>
      <w:r>
        <w:rPr>
          <w:rStyle w:val="FootnoteReference"/>
        </w:rPr>
        <w:footnoteRef/>
      </w:r>
      <w:r>
        <w:t xml:space="preserve"> </w:t>
      </w:r>
      <w:r w:rsidRPr="00CC4626">
        <w:rPr>
          <w:rFonts w:ascii="Times New Roman" w:hAnsi="Times New Roman" w:cs="Times New Roman"/>
        </w:rPr>
        <w:t>Information Technology Act, 2000 (India)</w:t>
      </w:r>
    </w:p>
  </w:footnote>
  <w:footnote w:id="31">
    <w:p w14:paraId="0D5606DD" w14:textId="7873C4D6" w:rsidR="000A01AB" w:rsidRDefault="000A01AB">
      <w:pPr>
        <w:pStyle w:val="FootnoteText"/>
      </w:pPr>
      <w:r>
        <w:rPr>
          <w:rStyle w:val="FootnoteReference"/>
        </w:rPr>
        <w:footnoteRef/>
      </w:r>
      <w:r>
        <w:t xml:space="preserve"> </w:t>
      </w:r>
      <w:r w:rsidRPr="00CC4626">
        <w:rPr>
          <w:rFonts w:ascii="Times New Roman" w:hAnsi="Times New Roman" w:cs="Times New Roman"/>
        </w:rPr>
        <w:t>Information Technology (Intermediary Guidelines and Digital Media Ethics Code) Rules, 2021</w:t>
      </w:r>
    </w:p>
  </w:footnote>
  <w:footnote w:id="32">
    <w:p w14:paraId="3303AA32" w14:textId="4199EC88" w:rsidR="000A01AB" w:rsidRDefault="000A01AB">
      <w:pPr>
        <w:pStyle w:val="FootnoteText"/>
      </w:pPr>
      <w:r>
        <w:rPr>
          <w:rStyle w:val="FootnoteReference"/>
        </w:rPr>
        <w:footnoteRef/>
      </w:r>
      <w:r>
        <w:t xml:space="preserve"> </w:t>
      </w:r>
      <w:r w:rsidRPr="00CC4626">
        <w:rPr>
          <w:rFonts w:ascii="Times New Roman" w:hAnsi="Times New Roman" w:cs="Times New Roman"/>
        </w:rPr>
        <w:t>Information Technology Act, 2000 (India)</w:t>
      </w:r>
    </w:p>
  </w:footnote>
  <w:footnote w:id="33">
    <w:p w14:paraId="0DA714B2" w14:textId="6B20582C" w:rsidR="00873D6F" w:rsidRDefault="00873D6F">
      <w:pPr>
        <w:pStyle w:val="FootnoteText"/>
      </w:pPr>
      <w:r>
        <w:rPr>
          <w:rStyle w:val="FootnoteReference"/>
        </w:rPr>
        <w:footnoteRef/>
      </w:r>
      <w:r>
        <w:t xml:space="preserve"> </w:t>
      </w:r>
      <w:r w:rsidRPr="00873D6F">
        <w:t>Suzarika Sahak, Ramalinggam Rajamanickam &amp; Muhamad Sayuti Hassan, Liability of Internet Intermediaries and Legal Challenges: A Comprehensive Systematic Review, Quality &amp; Quantity, 17 (2025)</w:t>
      </w:r>
      <w:r>
        <w:t xml:space="preserve">.  </w:t>
      </w:r>
    </w:p>
  </w:footnote>
  <w:footnote w:id="34">
    <w:p w14:paraId="6252F56F" w14:textId="7C338DC1" w:rsidR="00873D6F" w:rsidRDefault="00873D6F">
      <w:pPr>
        <w:pStyle w:val="FootnoteText"/>
      </w:pPr>
      <w:r>
        <w:rPr>
          <w:rStyle w:val="FootnoteReference"/>
        </w:rPr>
        <w:footnoteRef/>
      </w:r>
      <w:r>
        <w:t xml:space="preserve"> </w:t>
      </w:r>
      <w:r w:rsidRPr="00873D6F">
        <w:t>Dr. Saroj Kumar Dash, Dr. Hrudananda Pradhan &amp; Sashikant Panda, An Empirical Investigation into Customer Satisfaction towards OTT Platforms in Berhampur City, Odisha, 5 International Journal of Management and Organizational Research 160 (2026).</w:t>
      </w:r>
      <w:r>
        <w:t xml:space="preserve"> </w:t>
      </w:r>
    </w:p>
  </w:footnote>
  <w:footnote w:id="35">
    <w:p w14:paraId="3478615B" w14:textId="5462E262" w:rsidR="00873D6F" w:rsidRDefault="00873D6F">
      <w:pPr>
        <w:pStyle w:val="FootnoteText"/>
      </w:pPr>
      <w:r>
        <w:rPr>
          <w:rStyle w:val="FootnoteReference"/>
        </w:rPr>
        <w:footnoteRef/>
      </w:r>
      <w:r>
        <w:t xml:space="preserve"> </w:t>
      </w:r>
      <w:r w:rsidRPr="00873D6F">
        <w:t>C. Suganya &amp; M Vijayakumar, Shifting Discourse of Digital Entertainment in COVID-19, in Advances in multimedia and interactive technologies book series 45 (2024)</w:t>
      </w:r>
      <w:r>
        <w:t xml:space="preserve">.  </w:t>
      </w:r>
    </w:p>
  </w:footnote>
  <w:footnote w:id="36">
    <w:p w14:paraId="6004248B" w14:textId="23D34D60" w:rsidR="00CF3CD8" w:rsidRDefault="00CF3CD8">
      <w:pPr>
        <w:pStyle w:val="FootnoteText"/>
      </w:pPr>
      <w:r>
        <w:rPr>
          <w:rStyle w:val="FootnoteReference"/>
        </w:rPr>
        <w:footnoteRef/>
      </w:r>
      <w:r>
        <w:t xml:space="preserve"> </w:t>
      </w:r>
      <w:r w:rsidRPr="00CF3CD8">
        <w:t>Sonal Rani, Saksham Dayal &amp; Anuj Kesharwani, Impact of Over the Top (OTT) Platforms on Traditional Theatrical Revenue: A Predictive Analysis of Decline Trends and Future Adaptation Strategies, 3 JOURNAL OF ADVANCE AND FUTURE RESEARCH (2025)</w:t>
      </w:r>
      <w:r>
        <w:t xml:space="preserve">.  </w:t>
      </w:r>
    </w:p>
  </w:footnote>
  <w:footnote w:id="37">
    <w:p w14:paraId="7040A345" w14:textId="2342FF7B" w:rsidR="000A01AB" w:rsidRDefault="000A01AB">
      <w:pPr>
        <w:pStyle w:val="FootnoteText"/>
      </w:pPr>
      <w:r>
        <w:rPr>
          <w:rStyle w:val="FootnoteReference"/>
        </w:rPr>
        <w:footnoteRef/>
      </w:r>
      <w:r>
        <w:t xml:space="preserve"> </w:t>
      </w:r>
      <w:r w:rsidRPr="00CC4626">
        <w:rPr>
          <w:rFonts w:ascii="Times New Roman" w:hAnsi="Times New Roman" w:cs="Times New Roman"/>
        </w:rPr>
        <w:t>Cinematograph Act, 1952 (India)</w:t>
      </w:r>
    </w:p>
  </w:footnote>
  <w:footnote w:id="38">
    <w:p w14:paraId="0E3DC7DA" w14:textId="5A75D7C2" w:rsidR="0056268E" w:rsidRDefault="0056268E">
      <w:pPr>
        <w:pStyle w:val="FootnoteText"/>
      </w:pPr>
      <w:r>
        <w:rPr>
          <w:rStyle w:val="FootnoteReference"/>
        </w:rPr>
        <w:footnoteRef/>
      </w:r>
      <w:r>
        <w:t xml:space="preserve"> </w:t>
      </w:r>
      <w:r w:rsidRPr="0056268E">
        <w:t>Rajender Singh Thakur et al., Digitization and OTT Platforms in Hindi Cinema: A Survey of Trends, Thematic Shifts, and Representation Metrics, 1 (2025)</w:t>
      </w:r>
      <w:r>
        <w:t xml:space="preserve">.  </w:t>
      </w:r>
    </w:p>
  </w:footnote>
  <w:footnote w:id="39">
    <w:p w14:paraId="2A7B215E" w14:textId="5290A378" w:rsidR="00C12E3B" w:rsidRDefault="00C12E3B">
      <w:pPr>
        <w:pStyle w:val="FootnoteText"/>
      </w:pPr>
      <w:r>
        <w:rPr>
          <w:rStyle w:val="FootnoteReference"/>
        </w:rPr>
        <w:footnoteRef/>
      </w:r>
      <w:r>
        <w:t xml:space="preserve"> </w:t>
      </w:r>
      <w:r w:rsidRPr="0056268E">
        <w:rPr>
          <w:rFonts w:ascii="Times New Roman" w:hAnsi="Times New Roman" w:cs="Times New Roman"/>
        </w:rPr>
        <w:t>Article 19(1)(a) - freedom of speech and expression, of Constitution of India</w:t>
      </w:r>
      <w:r>
        <w:rPr>
          <w:rFonts w:ascii="Times New Roman" w:hAnsi="Times New Roman" w:cs="Times New Roman"/>
        </w:rPr>
        <w:t xml:space="preserve"> </w:t>
      </w:r>
    </w:p>
  </w:footnote>
  <w:footnote w:id="40">
    <w:p w14:paraId="1D1D4CD3" w14:textId="521674AB" w:rsidR="00C12E3B" w:rsidRDefault="00C12E3B">
      <w:pPr>
        <w:pStyle w:val="FootnoteText"/>
      </w:pPr>
      <w:r>
        <w:rPr>
          <w:rStyle w:val="FootnoteReference"/>
        </w:rPr>
        <w:footnoteRef/>
      </w:r>
      <w:r>
        <w:t xml:space="preserve"> </w:t>
      </w:r>
      <w:r w:rsidRPr="0056268E">
        <w:rPr>
          <w:rFonts w:ascii="Times New Roman" w:hAnsi="Times New Roman" w:cs="Times New Roman"/>
        </w:rPr>
        <w:t>Article 19(</w:t>
      </w:r>
      <w:r>
        <w:rPr>
          <w:rFonts w:ascii="Times New Roman" w:hAnsi="Times New Roman" w:cs="Times New Roman"/>
        </w:rPr>
        <w:t>2</w:t>
      </w:r>
      <w:r w:rsidRPr="0056268E">
        <w:rPr>
          <w:rFonts w:ascii="Times New Roman" w:hAnsi="Times New Roman" w:cs="Times New Roman"/>
        </w:rPr>
        <w:t xml:space="preserve">) </w:t>
      </w:r>
      <w:r>
        <w:rPr>
          <w:rFonts w:ascii="Times New Roman" w:hAnsi="Times New Roman" w:cs="Times New Roman"/>
        </w:rPr>
        <w:t>-</w:t>
      </w:r>
      <w:r w:rsidRPr="0056268E">
        <w:rPr>
          <w:rFonts w:ascii="Times New Roman" w:hAnsi="Times New Roman" w:cs="Times New Roman"/>
        </w:rPr>
        <w:t xml:space="preserve"> </w:t>
      </w:r>
      <w:r>
        <w:rPr>
          <w:rFonts w:ascii="Times New Roman" w:hAnsi="Times New Roman" w:cs="Times New Roman"/>
        </w:rPr>
        <w:t xml:space="preserve">reasonable restriction against </w:t>
      </w:r>
      <w:r w:rsidRPr="0056268E">
        <w:rPr>
          <w:rFonts w:ascii="Times New Roman" w:hAnsi="Times New Roman" w:cs="Times New Roman"/>
        </w:rPr>
        <w:t>freedom, of Constitution of India</w:t>
      </w:r>
      <w:r>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715F6"/>
    <w:multiLevelType w:val="multilevel"/>
    <w:tmpl w:val="649E6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1D4E54"/>
    <w:multiLevelType w:val="multilevel"/>
    <w:tmpl w:val="48929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252748"/>
    <w:multiLevelType w:val="multilevel"/>
    <w:tmpl w:val="472E0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4B5EE1"/>
    <w:multiLevelType w:val="multilevel"/>
    <w:tmpl w:val="48929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89599506">
    <w:abstractNumId w:val="2"/>
  </w:num>
  <w:num w:numId="2" w16cid:durableId="819267580">
    <w:abstractNumId w:val="0"/>
  </w:num>
  <w:num w:numId="3" w16cid:durableId="221912116">
    <w:abstractNumId w:val="3"/>
  </w:num>
  <w:num w:numId="4" w16cid:durableId="10656408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19E"/>
    <w:rsid w:val="00057314"/>
    <w:rsid w:val="00091505"/>
    <w:rsid w:val="000A01AB"/>
    <w:rsid w:val="000F267A"/>
    <w:rsid w:val="001446BA"/>
    <w:rsid w:val="001D3A14"/>
    <w:rsid w:val="002614C7"/>
    <w:rsid w:val="002B219E"/>
    <w:rsid w:val="002F131C"/>
    <w:rsid w:val="002F6403"/>
    <w:rsid w:val="00324646"/>
    <w:rsid w:val="003C4136"/>
    <w:rsid w:val="003D19D5"/>
    <w:rsid w:val="00417D9E"/>
    <w:rsid w:val="00420CF3"/>
    <w:rsid w:val="00510499"/>
    <w:rsid w:val="00542644"/>
    <w:rsid w:val="00553B2A"/>
    <w:rsid w:val="0056268E"/>
    <w:rsid w:val="006A1695"/>
    <w:rsid w:val="007118FA"/>
    <w:rsid w:val="00743F30"/>
    <w:rsid w:val="007623C0"/>
    <w:rsid w:val="007905BC"/>
    <w:rsid w:val="008170D2"/>
    <w:rsid w:val="008405A4"/>
    <w:rsid w:val="00873D6F"/>
    <w:rsid w:val="009C42DD"/>
    <w:rsid w:val="00A80BBF"/>
    <w:rsid w:val="00AE2401"/>
    <w:rsid w:val="00B81A2D"/>
    <w:rsid w:val="00BA2092"/>
    <w:rsid w:val="00BD19B8"/>
    <w:rsid w:val="00C12E3B"/>
    <w:rsid w:val="00C16832"/>
    <w:rsid w:val="00C27C1D"/>
    <w:rsid w:val="00C818B8"/>
    <w:rsid w:val="00CB1317"/>
    <w:rsid w:val="00CC1939"/>
    <w:rsid w:val="00CC4626"/>
    <w:rsid w:val="00CF3CD8"/>
    <w:rsid w:val="00CF749C"/>
    <w:rsid w:val="00E37683"/>
    <w:rsid w:val="00EC7F27"/>
    <w:rsid w:val="00F77A05"/>
    <w:rsid w:val="00F95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60B5B"/>
  <w15:chartTrackingRefBased/>
  <w15:docId w15:val="{181F49AE-F19F-4338-B2D3-DEA2E64E1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21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B21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B21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21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21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21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21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21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21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1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B21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B21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21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21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21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21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21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219E"/>
    <w:rPr>
      <w:rFonts w:eastAsiaTheme="majorEastAsia" w:cstheme="majorBidi"/>
      <w:color w:val="272727" w:themeColor="text1" w:themeTint="D8"/>
    </w:rPr>
  </w:style>
  <w:style w:type="paragraph" w:styleId="Title">
    <w:name w:val="Title"/>
    <w:basedOn w:val="Normal"/>
    <w:next w:val="Normal"/>
    <w:link w:val="TitleChar"/>
    <w:uiPriority w:val="10"/>
    <w:qFormat/>
    <w:rsid w:val="002B21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21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21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21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219E"/>
    <w:pPr>
      <w:spacing w:before="160"/>
      <w:jc w:val="center"/>
    </w:pPr>
    <w:rPr>
      <w:i/>
      <w:iCs/>
      <w:color w:val="404040" w:themeColor="text1" w:themeTint="BF"/>
    </w:rPr>
  </w:style>
  <w:style w:type="character" w:customStyle="1" w:styleId="QuoteChar">
    <w:name w:val="Quote Char"/>
    <w:basedOn w:val="DefaultParagraphFont"/>
    <w:link w:val="Quote"/>
    <w:uiPriority w:val="29"/>
    <w:rsid w:val="002B219E"/>
    <w:rPr>
      <w:i/>
      <w:iCs/>
      <w:color w:val="404040" w:themeColor="text1" w:themeTint="BF"/>
    </w:rPr>
  </w:style>
  <w:style w:type="paragraph" w:styleId="ListParagraph">
    <w:name w:val="List Paragraph"/>
    <w:basedOn w:val="Normal"/>
    <w:uiPriority w:val="34"/>
    <w:qFormat/>
    <w:rsid w:val="002B219E"/>
    <w:pPr>
      <w:ind w:left="720"/>
      <w:contextualSpacing/>
    </w:pPr>
  </w:style>
  <w:style w:type="character" w:styleId="IntenseEmphasis">
    <w:name w:val="Intense Emphasis"/>
    <w:basedOn w:val="DefaultParagraphFont"/>
    <w:uiPriority w:val="21"/>
    <w:qFormat/>
    <w:rsid w:val="002B219E"/>
    <w:rPr>
      <w:i/>
      <w:iCs/>
      <w:color w:val="0F4761" w:themeColor="accent1" w:themeShade="BF"/>
    </w:rPr>
  </w:style>
  <w:style w:type="paragraph" w:styleId="IntenseQuote">
    <w:name w:val="Intense Quote"/>
    <w:basedOn w:val="Normal"/>
    <w:next w:val="Normal"/>
    <w:link w:val="IntenseQuoteChar"/>
    <w:uiPriority w:val="30"/>
    <w:qFormat/>
    <w:rsid w:val="002B21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219E"/>
    <w:rPr>
      <w:i/>
      <w:iCs/>
      <w:color w:val="0F4761" w:themeColor="accent1" w:themeShade="BF"/>
    </w:rPr>
  </w:style>
  <w:style w:type="character" w:styleId="IntenseReference">
    <w:name w:val="Intense Reference"/>
    <w:basedOn w:val="DefaultParagraphFont"/>
    <w:uiPriority w:val="32"/>
    <w:qFormat/>
    <w:rsid w:val="002B219E"/>
    <w:rPr>
      <w:b/>
      <w:bCs/>
      <w:smallCaps/>
      <w:color w:val="0F4761" w:themeColor="accent1" w:themeShade="BF"/>
      <w:spacing w:val="5"/>
    </w:rPr>
  </w:style>
  <w:style w:type="paragraph" w:styleId="FootnoteText">
    <w:name w:val="footnote text"/>
    <w:basedOn w:val="Normal"/>
    <w:link w:val="FootnoteTextChar"/>
    <w:uiPriority w:val="99"/>
    <w:semiHidden/>
    <w:unhideWhenUsed/>
    <w:rsid w:val="00CC462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C4626"/>
    <w:rPr>
      <w:sz w:val="20"/>
      <w:szCs w:val="20"/>
    </w:rPr>
  </w:style>
  <w:style w:type="character" w:styleId="FootnoteReference">
    <w:name w:val="footnote reference"/>
    <w:basedOn w:val="DefaultParagraphFont"/>
    <w:uiPriority w:val="99"/>
    <w:semiHidden/>
    <w:unhideWhenUsed/>
    <w:rsid w:val="00CC4626"/>
    <w:rPr>
      <w:vertAlign w:val="superscript"/>
    </w:rPr>
  </w:style>
  <w:style w:type="paragraph" w:styleId="Header">
    <w:name w:val="header"/>
    <w:basedOn w:val="Normal"/>
    <w:link w:val="HeaderChar"/>
    <w:uiPriority w:val="99"/>
    <w:unhideWhenUsed/>
    <w:rsid w:val="007118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8FA"/>
  </w:style>
  <w:style w:type="paragraph" w:styleId="Footer">
    <w:name w:val="footer"/>
    <w:basedOn w:val="Normal"/>
    <w:link w:val="FooterChar"/>
    <w:uiPriority w:val="99"/>
    <w:unhideWhenUsed/>
    <w:rsid w:val="007118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8FA"/>
  </w:style>
  <w:style w:type="character" w:styleId="Hyperlink">
    <w:name w:val="Hyperlink"/>
    <w:basedOn w:val="DefaultParagraphFont"/>
    <w:uiPriority w:val="99"/>
    <w:unhideWhenUsed/>
    <w:rsid w:val="00420CF3"/>
    <w:rPr>
      <w:color w:val="467886" w:themeColor="hyperlink"/>
      <w:u w:val="single"/>
    </w:rPr>
  </w:style>
  <w:style w:type="character" w:styleId="UnresolvedMention">
    <w:name w:val="Unresolved Mention"/>
    <w:basedOn w:val="DefaultParagraphFont"/>
    <w:uiPriority w:val="99"/>
    <w:semiHidden/>
    <w:unhideWhenUsed/>
    <w:rsid w:val="00420CF3"/>
    <w:rPr>
      <w:color w:val="605E5C"/>
      <w:shd w:val="clear" w:color="auto" w:fill="E1DFDD"/>
    </w:rPr>
  </w:style>
  <w:style w:type="paragraph" w:styleId="NormalWeb">
    <w:name w:val="Normal (Web)"/>
    <w:basedOn w:val="Normal"/>
    <w:uiPriority w:val="99"/>
    <w:unhideWhenUsed/>
    <w:rsid w:val="00C1683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CF3CD8"/>
    <w:rPr>
      <w:color w:val="96607D" w:themeColor="followedHyperlink"/>
      <w:u w:val="single"/>
    </w:rPr>
  </w:style>
  <w:style w:type="character" w:customStyle="1" w:styleId="v9tjod">
    <w:name w:val="v9tjod"/>
    <w:basedOn w:val="DefaultParagraphFont"/>
    <w:rsid w:val="00553B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fcindia.gov.in/cbfcAdmi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ijrlm.com/wp-content/uploads/jms/ms/6985ab25e9536.pdf" TargetMode="External"/><Relationship Id="rId4" Type="http://schemas.openxmlformats.org/officeDocument/2006/relationships/settings" Target="settings.xml"/><Relationship Id="rId9" Type="http://schemas.openxmlformats.org/officeDocument/2006/relationships/hyperlink" Target="https://api.sci.gov.in/jonew/bosir/orderpdf/265215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65ED3-BF2B-4C1C-B98F-455B1E7F2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TotalTime>
  <Pages>23</Pages>
  <Words>5100</Words>
  <Characters>29070</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Mahek Thacker</dc:creator>
  <cp:keywords/>
  <dc:description/>
  <cp:lastModifiedBy>Mahek Thacker</cp:lastModifiedBy>
  <cp:revision>14</cp:revision>
  <dcterms:created xsi:type="dcterms:W3CDTF">2026-05-14T15:17:00Z</dcterms:created>
  <dcterms:modified xsi:type="dcterms:W3CDTF">2026-05-23T20:11:00Z</dcterms:modified>
</cp:coreProperties>
</file>